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6B" w:rsidRDefault="00363907" w:rsidP="000A076B">
      <w:pPr>
        <w:pStyle w:val="Heading1"/>
        <w:spacing w:before="1200"/>
        <w:rPr>
          <w:color w:val="00746B"/>
        </w:rPr>
      </w:pPr>
      <w:r w:rsidRPr="00ED56C7">
        <w:rPr>
          <w:noProof/>
          <w:color w:val="00746B"/>
          <w:lang w:eastAsia="en-AU"/>
        </w:rPr>
        <mc:AlternateContent>
          <mc:Choice Requires="wpg">
            <w:drawing>
              <wp:anchor distT="0" distB="0" distL="114300" distR="114300" simplePos="0" relativeHeight="251659264" behindDoc="0" locked="0" layoutInCell="1" allowOverlap="1" wp14:anchorId="21B8640D" wp14:editId="39E31121">
                <wp:simplePos x="0" y="0"/>
                <wp:positionH relativeFrom="column">
                  <wp:posOffset>-728716</wp:posOffset>
                </wp:positionH>
                <wp:positionV relativeFrom="paragraph">
                  <wp:posOffset>-660846</wp:posOffset>
                </wp:positionV>
                <wp:extent cx="7623545" cy="1547897"/>
                <wp:effectExtent l="0" t="0" r="0" b="0"/>
                <wp:wrapNone/>
                <wp:docPr id="1" name="Group 1"/>
                <wp:cNvGraphicFramePr/>
                <a:graphic xmlns:a="http://schemas.openxmlformats.org/drawingml/2006/main">
                  <a:graphicData uri="http://schemas.microsoft.com/office/word/2010/wordprocessingGroup">
                    <wpg:wgp>
                      <wpg:cNvGrpSpPr/>
                      <wpg:grpSpPr>
                        <a:xfrm>
                          <a:off x="0" y="0"/>
                          <a:ext cx="7623545" cy="1547897"/>
                          <a:chOff x="19050" y="132047"/>
                          <a:chExt cx="7623545" cy="1547897"/>
                        </a:xfrm>
                      </wpg:grpSpPr>
                      <pic:pic xmlns:pic="http://schemas.openxmlformats.org/drawingml/2006/picture">
                        <pic:nvPicPr>
                          <pic:cNvPr id="2" name="Picture 2" descr="Department of Employment"/>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19050" y="180753"/>
                            <a:ext cx="7623545" cy="1499191"/>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3443737" y="132047"/>
                            <a:ext cx="4063764" cy="1394682"/>
                          </a:xfrm>
                          <a:prstGeom prst="rect">
                            <a:avLst/>
                          </a:prstGeom>
                          <a:noFill/>
                          <a:ln w="9525">
                            <a:noFill/>
                            <a:miter lim="800000"/>
                            <a:headEnd/>
                            <a:tailEnd/>
                          </a:ln>
                        </wps:spPr>
                        <wps:txbx>
                          <w:txbxContent>
                            <w:p w:rsidR="008544E8" w:rsidRPr="000A076B" w:rsidRDefault="000A076B" w:rsidP="00363907">
                              <w:pPr>
                                <w:pStyle w:val="Title"/>
                                <w:tabs>
                                  <w:tab w:val="left" w:pos="8789"/>
                                </w:tabs>
                                <w:ind w:left="-284" w:right="89"/>
                                <w:jc w:val="right"/>
                                <w:rPr>
                                  <w:color w:val="FFFFFF" w:themeColor="background1"/>
                                  <w:sz w:val="44"/>
                                </w:rPr>
                              </w:pPr>
                              <w:r w:rsidRPr="000A076B">
                                <w:rPr>
                                  <w:color w:val="FFFFFF" w:themeColor="background1"/>
                                  <w:sz w:val="44"/>
                                </w:rPr>
                                <w:t>Industry Employment Projections</w:t>
                              </w:r>
                            </w:p>
                            <w:p w:rsidR="008544E8" w:rsidRPr="00363907" w:rsidRDefault="00DE473C" w:rsidP="00363907">
                              <w:pPr>
                                <w:pStyle w:val="Subtitle"/>
                                <w:spacing w:after="0"/>
                                <w:ind w:left="-284"/>
                                <w:jc w:val="right"/>
                                <w:rPr>
                                  <w:color w:val="FFFFFF" w:themeColor="background1"/>
                                </w:rPr>
                              </w:pPr>
                              <w:r>
                                <w:rPr>
                                  <w:color w:val="FFFFFF" w:themeColor="background1"/>
                                </w:rPr>
                                <w:t>2016</w:t>
                              </w:r>
                              <w:r w:rsidR="000A076B">
                                <w:rPr>
                                  <w:color w:val="FFFFFF" w:themeColor="background1"/>
                                </w:rPr>
                                <w:t xml:space="preserve"> Report</w:t>
                              </w:r>
                            </w:p>
                            <w:p w:rsidR="008544E8" w:rsidRPr="00363907" w:rsidRDefault="008544E8" w:rsidP="00363907">
                              <w:pPr>
                                <w:jc w:val="right"/>
                                <w:rPr>
                                  <w:color w:val="FFFFFF" w:themeColor="background1"/>
                                </w:rPr>
                              </w:pPr>
                              <w:r w:rsidRPr="000A076B">
                                <w:rPr>
                                  <w:color w:val="FFFFFF" w:themeColor="background1"/>
                                </w:rPr>
                                <w:t xml:space="preserve">Release date: </w:t>
                              </w:r>
                              <w:r w:rsidR="0008379E">
                                <w:rPr>
                                  <w:color w:val="FFFFFF" w:themeColor="background1"/>
                                </w:rPr>
                                <w:t>March</w:t>
                              </w:r>
                              <w:r w:rsidR="00DE473C">
                                <w:rPr>
                                  <w:color w:val="FFFFFF" w:themeColor="background1"/>
                                </w:rPr>
                                <w:t xml:space="preserve"> 2016</w:t>
                              </w:r>
                            </w:p>
                            <w:p w:rsidR="008544E8" w:rsidRPr="00930C49" w:rsidRDefault="008544E8" w:rsidP="00363907">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 o:spid="_x0000_s1026" style="position:absolute;margin-left:-57.4pt;margin-top:-52.05pt;width:600.3pt;height:121.9pt;z-index:251659264;mso-height-relative:margin" coordorigin="190,1320" coordsize="76235,15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fooor90Pys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epartment of Employment" style="position:absolute;left:190;top:1807;width:76235;height:14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DWnDAAAA2gAAAA8AAABkcnMvZG93bnJldi54bWxEj09rwkAUxO8Fv8PyCr3VTT34J3WVohZ6&#10;k0QP7e2RfU1Cs2/D7lPTfvquIHgcZuY3zHI9uE6dKcTWs4GXcQaKuPK25drA8fD+PAcVBdli55kM&#10;/FKE9Wr0sMTc+gsXdC6lVgnCMUcDjUifax2rhhzGse+Jk/ftg0NJMtTaBrwkuOv0JMum2mHLaaHB&#10;njYNVT/lyRmQwm22exna2VdZ7BafGP7qaTDm6XF4ewUlNMg9fGt/WAMTuF5JN0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2wNacMAAADaAAAADwAAAAAAAAAAAAAAAACf&#10;AgAAZHJzL2Rvd25yZXYueG1sUEsFBgAAAAAEAAQA9wAAAI8DAAAAAA==&#10;">
                  <v:imagedata r:id="rId10" o:title="Department of Employment"/>
                  <v:path arrowok="t"/>
                </v:shape>
                <v:shapetype id="_x0000_t202" coordsize="21600,21600" o:spt="202" path="m,l,21600r21600,l21600,xe">
                  <v:stroke joinstyle="miter"/>
                  <v:path gradientshapeok="t" o:connecttype="rect"/>
                </v:shapetype>
                <v:shape id="Text Box 2" o:spid="_x0000_s1028" type="#_x0000_t202" style="position:absolute;left:34437;top:1320;width:40638;height:1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544E8" w:rsidRPr="000A076B" w:rsidRDefault="000A076B" w:rsidP="00363907">
                        <w:pPr>
                          <w:pStyle w:val="Title"/>
                          <w:tabs>
                            <w:tab w:val="left" w:pos="8789"/>
                          </w:tabs>
                          <w:ind w:left="-284" w:right="89"/>
                          <w:jc w:val="right"/>
                          <w:rPr>
                            <w:color w:val="FFFFFF" w:themeColor="background1"/>
                            <w:sz w:val="44"/>
                          </w:rPr>
                        </w:pPr>
                        <w:r w:rsidRPr="000A076B">
                          <w:rPr>
                            <w:color w:val="FFFFFF" w:themeColor="background1"/>
                            <w:sz w:val="44"/>
                          </w:rPr>
                          <w:t>Industry Employment Projections</w:t>
                        </w:r>
                      </w:p>
                      <w:p w:rsidR="008544E8" w:rsidRPr="00363907" w:rsidRDefault="00DE473C" w:rsidP="00363907">
                        <w:pPr>
                          <w:pStyle w:val="Subtitle"/>
                          <w:spacing w:after="0"/>
                          <w:ind w:left="-284"/>
                          <w:jc w:val="right"/>
                          <w:rPr>
                            <w:color w:val="FFFFFF" w:themeColor="background1"/>
                          </w:rPr>
                        </w:pPr>
                        <w:r>
                          <w:rPr>
                            <w:color w:val="FFFFFF" w:themeColor="background1"/>
                          </w:rPr>
                          <w:t>2016</w:t>
                        </w:r>
                        <w:r w:rsidR="000A076B">
                          <w:rPr>
                            <w:color w:val="FFFFFF" w:themeColor="background1"/>
                          </w:rPr>
                          <w:t xml:space="preserve"> Report</w:t>
                        </w:r>
                      </w:p>
                      <w:p w:rsidR="008544E8" w:rsidRPr="00363907" w:rsidRDefault="008544E8" w:rsidP="00363907">
                        <w:pPr>
                          <w:jc w:val="right"/>
                          <w:rPr>
                            <w:color w:val="FFFFFF" w:themeColor="background1"/>
                          </w:rPr>
                        </w:pPr>
                        <w:r w:rsidRPr="000A076B">
                          <w:rPr>
                            <w:color w:val="FFFFFF" w:themeColor="background1"/>
                          </w:rPr>
                          <w:t xml:space="preserve">Release date: </w:t>
                        </w:r>
                        <w:r w:rsidR="0008379E">
                          <w:rPr>
                            <w:color w:val="FFFFFF" w:themeColor="background1"/>
                          </w:rPr>
                          <w:t>March</w:t>
                        </w:r>
                        <w:r w:rsidR="00DE473C">
                          <w:rPr>
                            <w:color w:val="FFFFFF" w:themeColor="background1"/>
                          </w:rPr>
                          <w:t xml:space="preserve"> 2016</w:t>
                        </w:r>
                      </w:p>
                      <w:p w:rsidR="008544E8" w:rsidRPr="00930C49" w:rsidRDefault="008544E8" w:rsidP="00363907">
                        <w:pPr>
                          <w:rPr>
                            <w:color w:val="FFFFFF" w:themeColor="background1"/>
                          </w:rPr>
                        </w:pPr>
                      </w:p>
                    </w:txbxContent>
                  </v:textbox>
                </v:shape>
              </v:group>
            </w:pict>
          </mc:Fallback>
        </mc:AlternateContent>
      </w:r>
    </w:p>
    <w:p w:rsidR="000A076B" w:rsidRDefault="000A076B" w:rsidP="00251AF8">
      <w:pPr>
        <w:pStyle w:val="Heading1"/>
        <w:spacing w:before="120"/>
        <w:rPr>
          <w:color w:val="00746B"/>
        </w:rPr>
      </w:pPr>
      <w:r>
        <w:rPr>
          <w:color w:val="00746B"/>
        </w:rPr>
        <w:t>Overview</w:t>
      </w:r>
    </w:p>
    <w:p w:rsidR="000A076B" w:rsidRPr="00B030EC" w:rsidRDefault="000D5DCA" w:rsidP="00CE5F1E">
      <w:pPr>
        <w:pStyle w:val="NoSpacing"/>
        <w:numPr>
          <w:ilvl w:val="0"/>
          <w:numId w:val="19"/>
        </w:numPr>
        <w:spacing w:before="60" w:after="120"/>
        <w:jc w:val="both"/>
        <w:rPr>
          <w:rFonts w:asciiTheme="minorHAnsi" w:hAnsiTheme="minorHAnsi" w:cstheme="minorHAnsi"/>
        </w:rPr>
      </w:pPr>
      <w:r>
        <w:rPr>
          <w:rFonts w:asciiTheme="minorHAnsi" w:hAnsiTheme="minorHAnsi" w:cstheme="minorHAnsi"/>
        </w:rPr>
        <w:t>Based on</w:t>
      </w:r>
      <w:r w:rsidR="000A076B" w:rsidRPr="003131AD">
        <w:rPr>
          <w:rFonts w:asciiTheme="minorHAnsi" w:hAnsiTheme="minorHAnsi" w:cstheme="minorHAnsi"/>
        </w:rPr>
        <w:t xml:space="preserve"> the forecasts and </w:t>
      </w:r>
      <w:r w:rsidR="000A076B" w:rsidRPr="00376B6D">
        <w:rPr>
          <w:rFonts w:asciiTheme="minorHAnsi" w:hAnsiTheme="minorHAnsi" w:cstheme="minorHAnsi"/>
        </w:rPr>
        <w:t xml:space="preserve">projections published in the </w:t>
      </w:r>
      <w:r w:rsidR="00DE473C">
        <w:rPr>
          <w:rFonts w:cs="Calibri"/>
        </w:rPr>
        <w:t>December 2015</w:t>
      </w:r>
      <w:r w:rsidR="00376B6D" w:rsidRPr="00376B6D">
        <w:rPr>
          <w:rFonts w:cs="Calibri"/>
        </w:rPr>
        <w:t xml:space="preserve"> Mid-Year Economic and Fiscal </w:t>
      </w:r>
      <w:bookmarkStart w:id="0" w:name="_GoBack"/>
      <w:bookmarkEnd w:id="0"/>
      <w:r w:rsidR="00376B6D" w:rsidRPr="00376B6D">
        <w:rPr>
          <w:rFonts w:cs="Calibri"/>
        </w:rPr>
        <w:t>Outlook (</w:t>
      </w:r>
      <w:proofErr w:type="spellStart"/>
      <w:r w:rsidR="00376B6D" w:rsidRPr="00376B6D">
        <w:rPr>
          <w:rFonts w:cs="Calibri"/>
        </w:rPr>
        <w:t>MYEFO</w:t>
      </w:r>
      <w:proofErr w:type="spellEnd"/>
      <w:r w:rsidR="00376B6D" w:rsidRPr="00376B6D">
        <w:rPr>
          <w:rFonts w:cs="Calibri"/>
        </w:rPr>
        <w:t>)</w:t>
      </w:r>
      <w:r w:rsidR="000A076B" w:rsidRPr="00376B6D">
        <w:rPr>
          <w:rFonts w:asciiTheme="minorHAnsi" w:hAnsiTheme="minorHAnsi" w:cstheme="minorHAnsi"/>
        </w:rPr>
        <w:t>, the Department</w:t>
      </w:r>
      <w:r w:rsidR="000A076B" w:rsidRPr="003131AD">
        <w:rPr>
          <w:rFonts w:asciiTheme="minorHAnsi" w:hAnsiTheme="minorHAnsi" w:cstheme="minorHAnsi"/>
        </w:rPr>
        <w:t xml:space="preserve"> of Employment projects </w:t>
      </w:r>
      <w:r w:rsidR="00E54263" w:rsidRPr="003131AD">
        <w:rPr>
          <w:rFonts w:asciiTheme="minorHAnsi" w:hAnsiTheme="minorHAnsi" w:cstheme="minorHAnsi"/>
        </w:rPr>
        <w:t xml:space="preserve">total </w:t>
      </w:r>
      <w:r w:rsidR="000A076B" w:rsidRPr="003131AD">
        <w:rPr>
          <w:rFonts w:asciiTheme="minorHAnsi" w:hAnsiTheme="minorHAnsi" w:cstheme="minorHAnsi"/>
        </w:rPr>
        <w:t xml:space="preserve">employment to </w:t>
      </w:r>
      <w:r w:rsidR="00E54263" w:rsidRPr="003131AD">
        <w:rPr>
          <w:rFonts w:asciiTheme="minorHAnsi" w:hAnsiTheme="minorHAnsi" w:cstheme="minorHAnsi"/>
        </w:rPr>
        <w:t>increase</w:t>
      </w:r>
      <w:r w:rsidR="000A076B" w:rsidRPr="003131AD">
        <w:rPr>
          <w:rFonts w:asciiTheme="minorHAnsi" w:hAnsiTheme="minorHAnsi" w:cstheme="minorHAnsi"/>
        </w:rPr>
        <w:t xml:space="preserve"> by </w:t>
      </w:r>
      <w:r w:rsidR="00DE473C">
        <w:rPr>
          <w:rFonts w:asciiTheme="minorHAnsi" w:hAnsiTheme="minorHAnsi" w:cstheme="minorHAnsi"/>
        </w:rPr>
        <w:t>989,7</w:t>
      </w:r>
      <w:r w:rsidR="000A076B" w:rsidRPr="00DE473C">
        <w:rPr>
          <w:rFonts w:asciiTheme="minorHAnsi" w:hAnsiTheme="minorHAnsi" w:cstheme="minorHAnsi"/>
        </w:rPr>
        <w:t xml:space="preserve">00 </w:t>
      </w:r>
      <w:r w:rsidR="000A076B" w:rsidRPr="00B030EC">
        <w:rPr>
          <w:rFonts w:asciiTheme="minorHAnsi" w:hAnsiTheme="minorHAnsi" w:cstheme="minorHAnsi"/>
        </w:rPr>
        <w:t xml:space="preserve">(or </w:t>
      </w:r>
      <w:r w:rsidR="00DE473C" w:rsidRPr="00B030EC">
        <w:rPr>
          <w:rFonts w:asciiTheme="minorHAnsi" w:hAnsiTheme="minorHAnsi" w:cstheme="minorHAnsi"/>
        </w:rPr>
        <w:t>8.3</w:t>
      </w:r>
      <w:r w:rsidR="000A076B" w:rsidRPr="00B030EC">
        <w:rPr>
          <w:rFonts w:asciiTheme="minorHAnsi" w:hAnsiTheme="minorHAnsi" w:cstheme="minorHAnsi"/>
        </w:rPr>
        <w:t> per cent) over t</w:t>
      </w:r>
      <w:r w:rsidR="00E54263" w:rsidRPr="00B030EC">
        <w:rPr>
          <w:rFonts w:asciiTheme="minorHAnsi" w:hAnsiTheme="minorHAnsi" w:cstheme="minorHAnsi"/>
        </w:rPr>
        <w:t>he five years to November </w:t>
      </w:r>
      <w:r w:rsidR="00DE473C" w:rsidRPr="00B030EC">
        <w:rPr>
          <w:rFonts w:asciiTheme="minorHAnsi" w:hAnsiTheme="minorHAnsi" w:cstheme="minorHAnsi"/>
        </w:rPr>
        <w:t>2020</w:t>
      </w:r>
      <w:r w:rsidR="00E54263" w:rsidRPr="00B030EC">
        <w:rPr>
          <w:rFonts w:asciiTheme="minorHAnsi" w:hAnsiTheme="minorHAnsi" w:cstheme="minorHAnsi"/>
        </w:rPr>
        <w:t>.</w:t>
      </w:r>
    </w:p>
    <w:p w:rsidR="0021306C" w:rsidRPr="00B030EC" w:rsidRDefault="000A076B" w:rsidP="00CE5F1E">
      <w:pPr>
        <w:pStyle w:val="NoSpacing"/>
        <w:numPr>
          <w:ilvl w:val="0"/>
          <w:numId w:val="19"/>
        </w:numPr>
        <w:spacing w:before="60" w:after="120"/>
        <w:ind w:left="357" w:hanging="357"/>
        <w:jc w:val="both"/>
        <w:rPr>
          <w:rFonts w:asciiTheme="minorHAnsi" w:hAnsiTheme="minorHAnsi" w:cstheme="minorHAnsi"/>
        </w:rPr>
      </w:pPr>
      <w:r w:rsidRPr="00B030EC">
        <w:rPr>
          <w:rFonts w:asciiTheme="minorHAnsi" w:hAnsiTheme="minorHAnsi" w:cstheme="minorHAnsi"/>
        </w:rPr>
        <w:t xml:space="preserve">Employment is projected to </w:t>
      </w:r>
      <w:r w:rsidR="003131AD" w:rsidRPr="00B030EC">
        <w:rPr>
          <w:rFonts w:asciiTheme="minorHAnsi" w:hAnsiTheme="minorHAnsi" w:cstheme="minorHAnsi"/>
        </w:rPr>
        <w:t>increase</w:t>
      </w:r>
      <w:r w:rsidR="00DE473C" w:rsidRPr="00B030EC">
        <w:rPr>
          <w:rFonts w:asciiTheme="minorHAnsi" w:hAnsiTheme="minorHAnsi" w:cstheme="minorHAnsi"/>
        </w:rPr>
        <w:t xml:space="preserve"> in 1</w:t>
      </w:r>
      <w:r w:rsidR="00677E49" w:rsidRPr="00B030EC">
        <w:rPr>
          <w:rFonts w:asciiTheme="minorHAnsi" w:hAnsiTheme="minorHAnsi" w:cstheme="minorHAnsi"/>
        </w:rPr>
        <w:t>6</w:t>
      </w:r>
      <w:r w:rsidRPr="00B030EC">
        <w:rPr>
          <w:rFonts w:asciiTheme="minorHAnsi" w:hAnsiTheme="minorHAnsi" w:cstheme="minorHAnsi"/>
        </w:rPr>
        <w:t xml:space="preserve"> of the 19 broad industries </w:t>
      </w:r>
      <w:r w:rsidR="006716D1" w:rsidRPr="00B030EC">
        <w:rPr>
          <w:rFonts w:asciiTheme="minorHAnsi" w:hAnsiTheme="minorHAnsi" w:cstheme="minorHAnsi"/>
        </w:rPr>
        <w:t>over the five years to November </w:t>
      </w:r>
      <w:r w:rsidR="00AD4621" w:rsidRPr="00B030EC">
        <w:rPr>
          <w:rFonts w:asciiTheme="minorHAnsi" w:hAnsiTheme="minorHAnsi" w:cstheme="minorHAnsi"/>
        </w:rPr>
        <w:t>2020</w:t>
      </w:r>
      <w:r w:rsidRPr="00B030EC">
        <w:rPr>
          <w:rFonts w:asciiTheme="minorHAnsi" w:hAnsiTheme="minorHAnsi" w:cstheme="minorHAnsi"/>
        </w:rPr>
        <w:t xml:space="preserve">, with declines in employment projected for </w:t>
      </w:r>
      <w:r w:rsidR="00DE473C" w:rsidRPr="00B030EC">
        <w:rPr>
          <w:rFonts w:asciiTheme="minorHAnsi" w:hAnsiTheme="minorHAnsi" w:cstheme="minorHAnsi"/>
          <w:b/>
        </w:rPr>
        <w:t>Agriculture, Forestry and Fishing</w:t>
      </w:r>
      <w:r w:rsidR="00DE473C" w:rsidRPr="00B030EC">
        <w:rPr>
          <w:rFonts w:asciiTheme="minorHAnsi" w:hAnsiTheme="minorHAnsi" w:cstheme="minorHAnsi"/>
        </w:rPr>
        <w:t xml:space="preserve">, </w:t>
      </w:r>
      <w:r w:rsidRPr="00B030EC">
        <w:rPr>
          <w:rFonts w:asciiTheme="minorHAnsi" w:hAnsiTheme="minorHAnsi" w:cstheme="minorHAnsi"/>
          <w:b/>
        </w:rPr>
        <w:t>Mining</w:t>
      </w:r>
      <w:r w:rsidR="00677E49" w:rsidRPr="00B030EC">
        <w:rPr>
          <w:rFonts w:asciiTheme="minorHAnsi" w:hAnsiTheme="minorHAnsi" w:cstheme="minorHAnsi"/>
        </w:rPr>
        <w:t xml:space="preserve"> and</w:t>
      </w:r>
      <w:r w:rsidR="00DE473C" w:rsidRPr="00B030EC">
        <w:rPr>
          <w:rFonts w:asciiTheme="minorHAnsi" w:hAnsiTheme="minorHAnsi" w:cstheme="minorHAnsi"/>
        </w:rPr>
        <w:t xml:space="preserve"> </w:t>
      </w:r>
      <w:r w:rsidR="009F4E3D" w:rsidRPr="00B030EC">
        <w:rPr>
          <w:rFonts w:asciiTheme="minorHAnsi" w:hAnsiTheme="minorHAnsi" w:cstheme="minorHAnsi"/>
          <w:b/>
        </w:rPr>
        <w:t>Manufacturing</w:t>
      </w:r>
      <w:r w:rsidRPr="00B030EC">
        <w:rPr>
          <w:rFonts w:asciiTheme="minorHAnsi" w:hAnsiTheme="minorHAnsi" w:cstheme="minorHAnsi"/>
        </w:rPr>
        <w:t>.</w:t>
      </w:r>
      <w:r w:rsidR="00E44F67" w:rsidRPr="00B030EC">
        <w:rPr>
          <w:rFonts w:asciiTheme="minorHAnsi" w:hAnsiTheme="minorHAnsi" w:cstheme="minorHAnsi"/>
        </w:rPr>
        <w:t xml:space="preserve"> </w:t>
      </w:r>
    </w:p>
    <w:p w:rsidR="00CE5F1E" w:rsidRPr="00B030EC" w:rsidRDefault="00BD13F8" w:rsidP="00CE5F1E">
      <w:pPr>
        <w:pStyle w:val="ListParagraph"/>
        <w:numPr>
          <w:ilvl w:val="0"/>
          <w:numId w:val="19"/>
        </w:numPr>
        <w:autoSpaceDE w:val="0"/>
        <w:autoSpaceDN w:val="0"/>
        <w:adjustRightInd w:val="0"/>
        <w:spacing w:before="120" w:after="120" w:line="240" w:lineRule="auto"/>
        <w:ind w:left="357" w:hanging="357"/>
        <w:contextualSpacing w:val="0"/>
        <w:jc w:val="both"/>
        <w:rPr>
          <w:rFonts w:cs="Calibri"/>
        </w:rPr>
      </w:pPr>
      <w:r w:rsidRPr="00B030EC">
        <w:rPr>
          <w:rFonts w:cs="Calibri"/>
        </w:rPr>
        <w:t xml:space="preserve">The long term structural shift in employment towards services industries is projected to continue over the coming five years.  </w:t>
      </w:r>
      <w:r w:rsidR="000A076B" w:rsidRPr="00B030EC">
        <w:rPr>
          <w:rFonts w:cs="Calibri"/>
          <w:b/>
        </w:rPr>
        <w:t>Health Care and Social Assistance</w:t>
      </w:r>
      <w:r w:rsidR="000A076B" w:rsidRPr="00B030EC">
        <w:rPr>
          <w:rFonts w:cs="Calibri"/>
        </w:rPr>
        <w:t xml:space="preserve"> is projected to make the largest contribution to employment growth (increasing by 2</w:t>
      </w:r>
      <w:r w:rsidR="009F4E3D" w:rsidRPr="00B030EC">
        <w:rPr>
          <w:rFonts w:cs="Calibri"/>
        </w:rPr>
        <w:t>5</w:t>
      </w:r>
      <w:r w:rsidR="00677E49" w:rsidRPr="00B030EC">
        <w:rPr>
          <w:rFonts w:cs="Calibri"/>
        </w:rPr>
        <w:t>0</w:t>
      </w:r>
      <w:r w:rsidR="007454DA" w:rsidRPr="00B030EC">
        <w:rPr>
          <w:rFonts w:cs="Calibri"/>
        </w:rPr>
        <w:t>,2</w:t>
      </w:r>
      <w:r w:rsidR="000A076B" w:rsidRPr="00B030EC">
        <w:rPr>
          <w:rFonts w:cs="Calibri"/>
        </w:rPr>
        <w:t xml:space="preserve">00), followed by </w:t>
      </w:r>
      <w:r w:rsidR="007454DA" w:rsidRPr="00B030EC">
        <w:rPr>
          <w:rFonts w:cs="Calibri"/>
          <w:b/>
        </w:rPr>
        <w:t>Professional, Scientific and Technical Services</w:t>
      </w:r>
      <w:r w:rsidR="007454DA" w:rsidRPr="00B030EC">
        <w:rPr>
          <w:rFonts w:cs="Calibri"/>
        </w:rPr>
        <w:t xml:space="preserve"> (</w:t>
      </w:r>
      <w:r w:rsidR="00AD4621" w:rsidRPr="00B030EC">
        <w:rPr>
          <w:rFonts w:cs="Calibri"/>
        </w:rPr>
        <w:t>151</w:t>
      </w:r>
      <w:r w:rsidR="007454DA" w:rsidRPr="00B030EC">
        <w:rPr>
          <w:rFonts w:cs="Calibri"/>
        </w:rPr>
        <w:t xml:space="preserve">,200), </w:t>
      </w:r>
      <w:r w:rsidR="000A076B" w:rsidRPr="00B030EC">
        <w:rPr>
          <w:rFonts w:cs="Calibri"/>
          <w:b/>
        </w:rPr>
        <w:t>Education and Training</w:t>
      </w:r>
      <w:r w:rsidR="000A076B" w:rsidRPr="00B030EC">
        <w:rPr>
          <w:rFonts w:cs="Calibri"/>
        </w:rPr>
        <w:t xml:space="preserve"> (1</w:t>
      </w:r>
      <w:r w:rsidR="00235C07" w:rsidRPr="00B030EC">
        <w:rPr>
          <w:rFonts w:cs="Calibri"/>
        </w:rPr>
        <w:t>2</w:t>
      </w:r>
      <w:r w:rsidR="007454DA" w:rsidRPr="00B030EC">
        <w:rPr>
          <w:rFonts w:cs="Calibri"/>
        </w:rPr>
        <w:t>1</w:t>
      </w:r>
      <w:r w:rsidR="000A076B" w:rsidRPr="00B030EC">
        <w:rPr>
          <w:rFonts w:cs="Calibri"/>
        </w:rPr>
        <w:t>,</w:t>
      </w:r>
      <w:r w:rsidR="00235C07" w:rsidRPr="00B030EC">
        <w:rPr>
          <w:rFonts w:cs="Calibri"/>
        </w:rPr>
        <w:t>7</w:t>
      </w:r>
      <w:r w:rsidR="00677E49" w:rsidRPr="00B030EC">
        <w:rPr>
          <w:rFonts w:cs="Calibri"/>
        </w:rPr>
        <w:t>00)</w:t>
      </w:r>
      <w:r w:rsidR="000A076B" w:rsidRPr="00B030EC">
        <w:rPr>
          <w:rFonts w:cs="Calibri"/>
        </w:rPr>
        <w:t xml:space="preserve"> </w:t>
      </w:r>
      <w:r w:rsidR="007454DA" w:rsidRPr="00B030EC">
        <w:rPr>
          <w:rFonts w:cs="Calibri"/>
        </w:rPr>
        <w:t xml:space="preserve">and </w:t>
      </w:r>
      <w:r w:rsidR="007454DA" w:rsidRPr="00B030EC">
        <w:rPr>
          <w:rFonts w:cs="Calibri"/>
          <w:b/>
        </w:rPr>
        <w:t>Retail Trade</w:t>
      </w:r>
      <w:r w:rsidR="000A076B" w:rsidRPr="00B030EC">
        <w:rPr>
          <w:rFonts w:cs="Calibri"/>
        </w:rPr>
        <w:t xml:space="preserve"> (</w:t>
      </w:r>
      <w:r w:rsidR="007454DA" w:rsidRPr="00B030EC">
        <w:rPr>
          <w:rFonts w:cs="Calibri"/>
        </w:rPr>
        <w:t>106</w:t>
      </w:r>
      <w:r w:rsidR="000A076B" w:rsidRPr="00B030EC">
        <w:rPr>
          <w:rFonts w:cs="Calibri"/>
        </w:rPr>
        <w:t>,</w:t>
      </w:r>
      <w:r w:rsidR="007454DA" w:rsidRPr="00B030EC">
        <w:rPr>
          <w:rFonts w:cs="Calibri"/>
        </w:rPr>
        <w:t>0</w:t>
      </w:r>
      <w:r w:rsidR="00376B6D" w:rsidRPr="00B030EC">
        <w:rPr>
          <w:rFonts w:cs="Calibri"/>
        </w:rPr>
        <w:t>00)</w:t>
      </w:r>
      <w:r w:rsidR="000A076B" w:rsidRPr="00B030EC">
        <w:rPr>
          <w:rFonts w:cs="Calibri"/>
        </w:rPr>
        <w:t xml:space="preserve">. Together, these </w:t>
      </w:r>
      <w:r w:rsidR="00235C07" w:rsidRPr="00B030EC">
        <w:rPr>
          <w:rFonts w:cs="Calibri"/>
        </w:rPr>
        <w:t>four</w:t>
      </w:r>
      <w:r w:rsidR="000A076B" w:rsidRPr="00B030EC">
        <w:rPr>
          <w:rFonts w:cs="Calibri"/>
        </w:rPr>
        <w:t xml:space="preserve"> industries are projected to provide more than </w:t>
      </w:r>
      <w:r w:rsidR="00235C07" w:rsidRPr="00B030EC">
        <w:rPr>
          <w:rFonts w:cs="Calibri"/>
        </w:rPr>
        <w:t>half</w:t>
      </w:r>
      <w:r w:rsidR="000A076B" w:rsidRPr="00B030EC">
        <w:rPr>
          <w:rFonts w:cs="Calibri"/>
        </w:rPr>
        <w:t xml:space="preserve"> </w:t>
      </w:r>
      <w:r w:rsidR="00235C07" w:rsidRPr="00B030EC">
        <w:rPr>
          <w:rFonts w:cs="Calibri"/>
        </w:rPr>
        <w:t>of total</w:t>
      </w:r>
      <w:r w:rsidR="000A076B" w:rsidRPr="00B030EC">
        <w:rPr>
          <w:rFonts w:cs="Calibri"/>
        </w:rPr>
        <w:t xml:space="preserve"> employment growth</w:t>
      </w:r>
      <w:r w:rsidR="00235C07" w:rsidRPr="00B030EC">
        <w:rPr>
          <w:rFonts w:cs="Calibri"/>
        </w:rPr>
        <w:t xml:space="preserve"> over the five years</w:t>
      </w:r>
      <w:r w:rsidR="007454DA" w:rsidRPr="00B030EC">
        <w:rPr>
          <w:rFonts w:cs="Calibri"/>
        </w:rPr>
        <w:t xml:space="preserve"> to November 2020</w:t>
      </w:r>
      <w:r w:rsidR="000A076B" w:rsidRPr="00B030EC">
        <w:rPr>
          <w:rFonts w:cs="Calibri"/>
        </w:rPr>
        <w:t>.</w:t>
      </w:r>
    </w:p>
    <w:p w:rsidR="00CE5F1E" w:rsidRPr="00B030EC" w:rsidRDefault="00CE5F1E" w:rsidP="00CE5F1E">
      <w:pPr>
        <w:pStyle w:val="ListParagraph"/>
        <w:autoSpaceDE w:val="0"/>
        <w:autoSpaceDN w:val="0"/>
        <w:adjustRightInd w:val="0"/>
        <w:spacing w:before="120" w:after="120" w:line="240" w:lineRule="auto"/>
        <w:ind w:left="357"/>
        <w:contextualSpacing w:val="0"/>
        <w:jc w:val="both"/>
        <w:rPr>
          <w:rFonts w:cs="Calibri"/>
        </w:rPr>
      </w:pPr>
    </w:p>
    <w:p w:rsidR="00376B6D" w:rsidRPr="00B030EC" w:rsidRDefault="000A076B" w:rsidP="000827BA">
      <w:pPr>
        <w:pStyle w:val="ListParagraph"/>
        <w:spacing w:before="240" w:after="120"/>
        <w:ind w:left="357"/>
        <w:contextualSpacing w:val="0"/>
        <w:jc w:val="center"/>
        <w:rPr>
          <w:rFonts w:cs="Calibri"/>
          <w:b/>
          <w:color w:val="403152" w:themeColor="accent4" w:themeShade="80"/>
          <w:sz w:val="26"/>
          <w:szCs w:val="26"/>
        </w:rPr>
      </w:pPr>
      <w:r w:rsidRPr="00B030EC">
        <w:rPr>
          <w:rFonts w:cs="Calibri"/>
          <w:b/>
          <w:color w:val="403152" w:themeColor="accent4" w:themeShade="80"/>
          <w:sz w:val="26"/>
          <w:szCs w:val="26"/>
        </w:rPr>
        <w:t>Share of projected employment growth</w:t>
      </w:r>
      <w:r w:rsidR="000003FB" w:rsidRPr="00B030EC">
        <w:rPr>
          <w:rFonts w:cs="Calibri"/>
          <w:b/>
          <w:color w:val="403152" w:themeColor="accent4" w:themeShade="80"/>
          <w:sz w:val="26"/>
          <w:szCs w:val="26"/>
        </w:rPr>
        <w:t>, by industry</w:t>
      </w:r>
      <w:r w:rsidR="000003FB" w:rsidRPr="00B030EC">
        <w:rPr>
          <w:rStyle w:val="FootnoteReference"/>
          <w:rFonts w:cs="Calibri"/>
          <w:b/>
          <w:color w:val="403152" w:themeColor="accent4" w:themeShade="80"/>
          <w:sz w:val="26"/>
          <w:szCs w:val="26"/>
        </w:rPr>
        <w:footnoteReference w:id="1"/>
      </w:r>
      <w:r w:rsidR="000003FB" w:rsidRPr="00B030EC">
        <w:rPr>
          <w:rFonts w:cs="Calibri"/>
          <w:b/>
          <w:color w:val="403152" w:themeColor="accent4" w:themeShade="80"/>
          <w:sz w:val="26"/>
          <w:szCs w:val="26"/>
        </w:rPr>
        <w:t xml:space="preserve"> - five years</w:t>
      </w:r>
      <w:r w:rsidR="007454DA" w:rsidRPr="00B030EC">
        <w:rPr>
          <w:rFonts w:cs="Calibri"/>
          <w:b/>
          <w:color w:val="403152" w:themeColor="accent4" w:themeShade="80"/>
          <w:sz w:val="26"/>
          <w:szCs w:val="26"/>
        </w:rPr>
        <w:t xml:space="preserve"> to November 2020</w:t>
      </w:r>
      <w:r w:rsidRPr="00B030EC">
        <w:rPr>
          <w:rFonts w:cs="Calibri"/>
          <w:b/>
          <w:color w:val="403152" w:themeColor="accent4" w:themeShade="80"/>
          <w:sz w:val="26"/>
          <w:szCs w:val="26"/>
        </w:rPr>
        <w:t xml:space="preserve"> </w:t>
      </w:r>
    </w:p>
    <w:p w:rsidR="00752A9F" w:rsidRPr="00B030EC" w:rsidRDefault="0090345E" w:rsidP="00752A9F">
      <w:pPr>
        <w:spacing w:after="0" w:line="240" w:lineRule="auto"/>
        <w:rPr>
          <w:rFonts w:eastAsia="Batang" w:cs="Arial"/>
          <w:b/>
          <w:bCs/>
          <w:color w:val="00746B"/>
          <w:sz w:val="28"/>
          <w:szCs w:val="32"/>
        </w:rPr>
      </w:pPr>
      <w:r w:rsidRPr="00B030EC">
        <w:rPr>
          <w:noProof/>
          <w:lang w:eastAsia="en-AU"/>
        </w:rPr>
        <w:drawing>
          <wp:inline distT="0" distB="0" distL="0" distR="0" wp14:anchorId="5F32E6B0" wp14:editId="3EC8E320">
            <wp:extent cx="6572250" cy="448945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1771" cy="4489132"/>
                    </a:xfrm>
                    <a:prstGeom prst="rect">
                      <a:avLst/>
                    </a:prstGeom>
                    <a:noFill/>
                    <a:ln>
                      <a:noFill/>
                    </a:ln>
                  </pic:spPr>
                </pic:pic>
              </a:graphicData>
            </a:graphic>
          </wp:inline>
        </w:drawing>
      </w:r>
    </w:p>
    <w:p w:rsidR="00752A9F" w:rsidRPr="00B030EC" w:rsidRDefault="00752A9F" w:rsidP="00752A9F">
      <w:pPr>
        <w:spacing w:after="0" w:line="240" w:lineRule="auto"/>
        <w:rPr>
          <w:rFonts w:eastAsia="Batang" w:cs="Arial"/>
          <w:b/>
          <w:bCs/>
          <w:color w:val="00746B"/>
          <w:sz w:val="28"/>
          <w:szCs w:val="32"/>
        </w:rPr>
      </w:pPr>
    </w:p>
    <w:p w:rsidR="00F83027" w:rsidRPr="00B030EC" w:rsidRDefault="00752A9F" w:rsidP="00F83027">
      <w:pPr>
        <w:pStyle w:val="Heading1"/>
        <w:spacing w:before="120"/>
        <w:rPr>
          <w:color w:val="00746B"/>
        </w:rPr>
      </w:pPr>
      <w:r w:rsidRPr="00B030EC">
        <w:rPr>
          <w:noProof/>
          <w:lang w:eastAsia="en-AU"/>
        </w:rPr>
        <w:lastRenderedPageBreak/>
        <w:drawing>
          <wp:anchor distT="0" distB="0" distL="114300" distR="114300" simplePos="0" relativeHeight="251660288" behindDoc="0" locked="0" layoutInCell="1" allowOverlap="1" wp14:anchorId="3BBE1FC3" wp14:editId="07D54D37">
            <wp:simplePos x="0" y="0"/>
            <wp:positionH relativeFrom="margin">
              <wp:posOffset>2563495</wp:posOffset>
            </wp:positionH>
            <wp:positionV relativeFrom="margin">
              <wp:posOffset>33020</wp:posOffset>
            </wp:positionV>
            <wp:extent cx="3580130" cy="2832735"/>
            <wp:effectExtent l="0" t="0" r="127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0130" cy="2832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3027" w:rsidRPr="00B030EC">
        <w:rPr>
          <w:color w:val="00746B"/>
        </w:rPr>
        <w:t>Industry commentary</w:t>
      </w:r>
    </w:p>
    <w:p w:rsidR="00386BC3" w:rsidRPr="00B030EC" w:rsidRDefault="000A076B" w:rsidP="00C23E85">
      <w:pPr>
        <w:pStyle w:val="NoSpacing"/>
        <w:numPr>
          <w:ilvl w:val="0"/>
          <w:numId w:val="19"/>
        </w:numPr>
        <w:spacing w:before="60" w:after="60"/>
        <w:jc w:val="both"/>
        <w:rPr>
          <w:rFonts w:asciiTheme="minorHAnsi" w:hAnsiTheme="minorHAnsi" w:cstheme="minorHAnsi"/>
          <w:sz w:val="24"/>
        </w:rPr>
      </w:pPr>
      <w:r w:rsidRPr="00B030EC">
        <w:rPr>
          <w:rFonts w:cs="Calibri"/>
          <w:b/>
        </w:rPr>
        <w:t>Health Care and Social Assistance</w:t>
      </w:r>
      <w:r w:rsidRPr="00B030EC">
        <w:rPr>
          <w:rFonts w:cs="Calibri"/>
        </w:rPr>
        <w:t xml:space="preserve"> has been the primary provider of new jobs in the Australian labour market </w:t>
      </w:r>
      <w:r w:rsidR="00830E25" w:rsidRPr="00B030EC">
        <w:rPr>
          <w:rFonts w:cs="Calibri"/>
        </w:rPr>
        <w:t xml:space="preserve">since the </w:t>
      </w:r>
      <w:proofErr w:type="spellStart"/>
      <w:r w:rsidR="00830E25" w:rsidRPr="00B030EC">
        <w:rPr>
          <w:rFonts w:cs="Calibri"/>
        </w:rPr>
        <w:t>1990s</w:t>
      </w:r>
      <w:proofErr w:type="spellEnd"/>
      <w:r w:rsidRPr="00B030EC">
        <w:rPr>
          <w:rFonts w:cs="Calibri"/>
        </w:rPr>
        <w:t xml:space="preserve">. Over the next five years, </w:t>
      </w:r>
      <w:r w:rsidR="0023752F" w:rsidRPr="00B030EC">
        <w:rPr>
          <w:rFonts w:cs="Calibri"/>
        </w:rPr>
        <w:t xml:space="preserve">employment in </w:t>
      </w:r>
      <w:r w:rsidRPr="00B030EC">
        <w:rPr>
          <w:rFonts w:cs="Calibri"/>
        </w:rPr>
        <w:t>the industry is projected to increas</w:t>
      </w:r>
      <w:r w:rsidR="0023752F" w:rsidRPr="00B030EC">
        <w:rPr>
          <w:rFonts w:cs="Calibri"/>
        </w:rPr>
        <w:t>e</w:t>
      </w:r>
      <w:r w:rsidRPr="00B030EC">
        <w:rPr>
          <w:rFonts w:cs="Calibri"/>
        </w:rPr>
        <w:t xml:space="preserve"> by 2</w:t>
      </w:r>
      <w:r w:rsidR="00F67CD7" w:rsidRPr="00B030EC">
        <w:rPr>
          <w:rFonts w:cs="Calibri"/>
        </w:rPr>
        <w:t>5</w:t>
      </w:r>
      <w:r w:rsidR="0006304F" w:rsidRPr="00B030EC">
        <w:rPr>
          <w:rFonts w:cs="Calibri"/>
        </w:rPr>
        <w:t>0</w:t>
      </w:r>
      <w:r w:rsidRPr="00B030EC">
        <w:rPr>
          <w:rFonts w:cs="Calibri"/>
        </w:rPr>
        <w:t>,</w:t>
      </w:r>
      <w:r w:rsidR="00E8531C" w:rsidRPr="00B030EC">
        <w:rPr>
          <w:rFonts w:cs="Calibri"/>
        </w:rPr>
        <w:t>2</w:t>
      </w:r>
      <w:r w:rsidRPr="00B030EC">
        <w:rPr>
          <w:rFonts w:cs="Calibri"/>
        </w:rPr>
        <w:t xml:space="preserve">00 (or </w:t>
      </w:r>
      <w:r w:rsidR="00E8531C" w:rsidRPr="00B030EC">
        <w:rPr>
          <w:rFonts w:cs="Calibri"/>
        </w:rPr>
        <w:t>16</w:t>
      </w:r>
      <w:r w:rsidR="0006304F" w:rsidRPr="00B030EC">
        <w:rPr>
          <w:rFonts w:cs="Calibri"/>
        </w:rPr>
        <w:t>.4</w:t>
      </w:r>
      <w:r w:rsidRPr="00B030EC">
        <w:rPr>
          <w:rFonts w:cs="Calibri"/>
        </w:rPr>
        <w:t> per cent). Factors contributing to this strong projected growth include the implementation of the National Disability Insurance Scheme, Australia’s ageing population, and increasing demand for childcare and home based care services.</w:t>
      </w:r>
      <w:r w:rsidR="003131AD" w:rsidRPr="00B030EC">
        <w:rPr>
          <w:rFonts w:cs="Calibri"/>
        </w:rPr>
        <w:t xml:space="preserve"> Employment growth in this industry is likely to </w:t>
      </w:r>
      <w:r w:rsidR="00E44F67" w:rsidRPr="00B030EC">
        <w:rPr>
          <w:rFonts w:cs="Calibri"/>
        </w:rPr>
        <w:t xml:space="preserve">favour </w:t>
      </w:r>
      <w:r w:rsidR="003131AD" w:rsidRPr="00B030EC">
        <w:rPr>
          <w:rFonts w:cs="Calibri"/>
        </w:rPr>
        <w:t>part-time and</w:t>
      </w:r>
      <w:r w:rsidR="00F303B6" w:rsidRPr="00B030EC">
        <w:rPr>
          <w:rFonts w:cs="Calibri"/>
        </w:rPr>
        <w:t xml:space="preserve"> female workers.</w:t>
      </w:r>
    </w:p>
    <w:p w:rsidR="00E8531C" w:rsidRPr="00B030EC" w:rsidRDefault="00E8531C" w:rsidP="007B0F21">
      <w:pPr>
        <w:pStyle w:val="ListParagraph"/>
        <w:numPr>
          <w:ilvl w:val="0"/>
          <w:numId w:val="19"/>
        </w:numPr>
        <w:autoSpaceDE w:val="0"/>
        <w:autoSpaceDN w:val="0"/>
        <w:adjustRightInd w:val="0"/>
        <w:spacing w:before="120" w:after="120" w:line="240" w:lineRule="auto"/>
        <w:contextualSpacing w:val="0"/>
        <w:jc w:val="both"/>
        <w:rPr>
          <w:rFonts w:cs="Calibri"/>
        </w:rPr>
      </w:pPr>
      <w:r w:rsidRPr="00B030EC">
        <w:rPr>
          <w:rFonts w:cs="Calibri"/>
        </w:rPr>
        <w:t xml:space="preserve">Employment in </w:t>
      </w:r>
      <w:r w:rsidRPr="00B030EC">
        <w:rPr>
          <w:rFonts w:cs="Calibri"/>
          <w:b/>
        </w:rPr>
        <w:t>Professional, Scientific and Technical Services</w:t>
      </w:r>
      <w:r w:rsidRPr="00B030EC">
        <w:rPr>
          <w:rFonts w:cs="Calibri"/>
        </w:rPr>
        <w:t xml:space="preserve"> is projected to increase by 151,200 (or 14.8 per cent) over the five years to November 2020, the second largest increase of any industry. The projected high rate of employment growth in the industry reflects ongoing strength in demand for the services of </w:t>
      </w:r>
      <w:r w:rsidRPr="00B030EC">
        <w:t xml:space="preserve">qualified and </w:t>
      </w:r>
      <w:r w:rsidRPr="00B030EC">
        <w:rPr>
          <w:rFonts w:cs="Calibri"/>
        </w:rPr>
        <w:t xml:space="preserve">highly educated workers throughout the economy. </w:t>
      </w:r>
      <w:r w:rsidR="007B0F21" w:rsidRPr="00B030EC">
        <w:rPr>
          <w:rFonts w:cs="Calibri"/>
        </w:rPr>
        <w:t>Although the passing of the resources boom is expected to dampen employment growth in the Architectural, Engineering and Technical Services sector, which has increased by 29.1 per cent over the past five years to 308,100, strong housing construction activity and infrastructure investment and a positive contribution from the lower Australian dollar are expected to enable the sector to increase employment by 60,100 (or 19.5 per cent) over the five years to November 2020.</w:t>
      </w:r>
    </w:p>
    <w:p w:rsidR="003C7B80" w:rsidRPr="00B030EC" w:rsidRDefault="000A076B" w:rsidP="003C7B80">
      <w:pPr>
        <w:pStyle w:val="ListParagraph"/>
        <w:numPr>
          <w:ilvl w:val="0"/>
          <w:numId w:val="19"/>
        </w:numPr>
        <w:autoSpaceDE w:val="0"/>
        <w:autoSpaceDN w:val="0"/>
        <w:adjustRightInd w:val="0"/>
        <w:spacing w:before="120" w:after="120" w:line="240" w:lineRule="auto"/>
        <w:ind w:left="357" w:hanging="357"/>
        <w:contextualSpacing w:val="0"/>
        <w:jc w:val="both"/>
        <w:rPr>
          <w:rFonts w:cs="Calibri"/>
          <w:b/>
        </w:rPr>
      </w:pPr>
      <w:r w:rsidRPr="00B030EC">
        <w:rPr>
          <w:rFonts w:cs="Calibri"/>
        </w:rPr>
        <w:t xml:space="preserve">Employment in </w:t>
      </w:r>
      <w:r w:rsidRPr="00B030EC">
        <w:rPr>
          <w:rFonts w:cs="Calibri"/>
          <w:b/>
        </w:rPr>
        <w:t xml:space="preserve">Education and Training </w:t>
      </w:r>
      <w:r w:rsidRPr="00B030EC">
        <w:rPr>
          <w:rFonts w:cs="Calibri"/>
        </w:rPr>
        <w:t xml:space="preserve">is projected to increase by </w:t>
      </w:r>
      <w:r w:rsidR="00E8531C" w:rsidRPr="00B030EC">
        <w:rPr>
          <w:rFonts w:cs="Calibri"/>
        </w:rPr>
        <w:t>121</w:t>
      </w:r>
      <w:r w:rsidRPr="00B030EC">
        <w:rPr>
          <w:rFonts w:cs="Calibri"/>
        </w:rPr>
        <w:t>,</w:t>
      </w:r>
      <w:r w:rsidR="0023752F" w:rsidRPr="00B030EC">
        <w:rPr>
          <w:rFonts w:cs="Calibri"/>
        </w:rPr>
        <w:t>7</w:t>
      </w:r>
      <w:r w:rsidRPr="00B030EC">
        <w:rPr>
          <w:rFonts w:cs="Calibri"/>
        </w:rPr>
        <w:t>00 (or 1</w:t>
      </w:r>
      <w:r w:rsidR="00E8531C" w:rsidRPr="00B030EC">
        <w:rPr>
          <w:rFonts w:cs="Calibri"/>
        </w:rPr>
        <w:t>3.0</w:t>
      </w:r>
      <w:r w:rsidRPr="00B030EC">
        <w:rPr>
          <w:rFonts w:cs="Calibri"/>
        </w:rPr>
        <w:t> per cent) over</w:t>
      </w:r>
      <w:r w:rsidR="00123C6F" w:rsidRPr="00B030EC">
        <w:rPr>
          <w:rFonts w:cs="Calibri"/>
        </w:rPr>
        <w:t xml:space="preserve"> the five years to November </w:t>
      </w:r>
      <w:r w:rsidR="00E8531C" w:rsidRPr="00B030EC">
        <w:rPr>
          <w:rFonts w:cs="Calibri"/>
        </w:rPr>
        <w:t>2020</w:t>
      </w:r>
      <w:r w:rsidRPr="00B030EC">
        <w:rPr>
          <w:rFonts w:cs="Calibri"/>
        </w:rPr>
        <w:t>. This growth is expected to be supported by above average growth in the school aged population</w:t>
      </w:r>
      <w:r w:rsidR="0023752F" w:rsidRPr="00B030EC">
        <w:rPr>
          <w:rFonts w:cs="Calibri"/>
        </w:rPr>
        <w:t>, improving strength in the international e</w:t>
      </w:r>
      <w:r w:rsidR="00613A40" w:rsidRPr="00B030EC">
        <w:rPr>
          <w:rFonts w:cs="Calibri"/>
        </w:rPr>
        <w:t>ducation sector as a result of the</w:t>
      </w:r>
      <w:r w:rsidR="0023752F" w:rsidRPr="00B030EC">
        <w:rPr>
          <w:rFonts w:cs="Calibri"/>
        </w:rPr>
        <w:t xml:space="preserve"> lower Australian dollar, and </w:t>
      </w:r>
      <w:r w:rsidRPr="00B030EC">
        <w:rPr>
          <w:rFonts w:cs="Calibri"/>
        </w:rPr>
        <w:t>continuing growth in part-time workers and non-teaching staff.</w:t>
      </w:r>
    </w:p>
    <w:p w:rsidR="00E8531C" w:rsidRPr="00B030EC" w:rsidRDefault="00E8531C" w:rsidP="00E8531C">
      <w:pPr>
        <w:pStyle w:val="ListParagraph"/>
        <w:numPr>
          <w:ilvl w:val="0"/>
          <w:numId w:val="19"/>
        </w:numPr>
        <w:autoSpaceDE w:val="0"/>
        <w:autoSpaceDN w:val="0"/>
        <w:adjustRightInd w:val="0"/>
        <w:spacing w:before="120" w:after="120" w:line="240" w:lineRule="auto"/>
        <w:ind w:left="357" w:hanging="357"/>
        <w:contextualSpacing w:val="0"/>
        <w:jc w:val="both"/>
        <w:rPr>
          <w:rFonts w:cs="Calibri"/>
        </w:rPr>
      </w:pPr>
      <w:r w:rsidRPr="00B030EC">
        <w:rPr>
          <w:rFonts w:cs="Calibri"/>
        </w:rPr>
        <w:t xml:space="preserve">Historically low interest rates and an improvement in domestic tourism as a result of the lower Australian dollar are expected to underpin solid employment growth in </w:t>
      </w:r>
      <w:r w:rsidRPr="00B030EC">
        <w:rPr>
          <w:rFonts w:cs="Calibri"/>
          <w:b/>
        </w:rPr>
        <w:t>Retail Trade</w:t>
      </w:r>
      <w:r w:rsidRPr="00B030EC">
        <w:rPr>
          <w:rFonts w:cs="Calibri"/>
        </w:rPr>
        <w:t xml:space="preserve"> (up by 106,000 or 8.4 per cent) and </w:t>
      </w:r>
      <w:r w:rsidRPr="00B030EC">
        <w:rPr>
          <w:rFonts w:cs="Calibri"/>
          <w:b/>
        </w:rPr>
        <w:t xml:space="preserve">Accommodation and Food Services </w:t>
      </w:r>
      <w:r w:rsidRPr="00B030EC">
        <w:rPr>
          <w:rFonts w:cs="Calibri"/>
        </w:rPr>
        <w:t>(up by 98,800 or 12.0 per cent) over the five years to November 2020. Despite subdued conditions in both industries in the years following the onset of the Global Financial Crisis in late 2008, over the past two years these industries have recorded an improvement in the rate of employment growth.</w:t>
      </w:r>
    </w:p>
    <w:p w:rsidR="00E8531C" w:rsidRPr="00B030EC" w:rsidRDefault="00E8531C" w:rsidP="00E8531C">
      <w:pPr>
        <w:pStyle w:val="ListParagraph"/>
        <w:numPr>
          <w:ilvl w:val="1"/>
          <w:numId w:val="19"/>
        </w:numPr>
        <w:autoSpaceDE w:val="0"/>
        <w:autoSpaceDN w:val="0"/>
        <w:adjustRightInd w:val="0"/>
        <w:spacing w:before="120" w:after="120" w:line="240" w:lineRule="auto"/>
        <w:contextualSpacing w:val="0"/>
        <w:jc w:val="both"/>
        <w:rPr>
          <w:rFonts w:cs="Calibri"/>
        </w:rPr>
      </w:pPr>
      <w:r w:rsidRPr="00B030EC">
        <w:rPr>
          <w:rFonts w:cs="Calibri"/>
        </w:rPr>
        <w:t xml:space="preserve">In Retail Trade, employment growth is expected to be particularly strong in </w:t>
      </w:r>
      <w:r w:rsidR="00813074" w:rsidRPr="00B030EC">
        <w:rPr>
          <w:rFonts w:cs="Calibri"/>
        </w:rPr>
        <w:t xml:space="preserve">the Hardware, Building and Garden Supplies Retailing sector </w:t>
      </w:r>
      <w:r w:rsidRPr="00B030EC">
        <w:rPr>
          <w:rFonts w:cs="Calibri"/>
        </w:rPr>
        <w:t xml:space="preserve">over the five years to November </w:t>
      </w:r>
      <w:r w:rsidR="00F167DA" w:rsidRPr="00B030EC">
        <w:rPr>
          <w:rFonts w:cs="Calibri"/>
        </w:rPr>
        <w:t>20</w:t>
      </w:r>
      <w:r w:rsidR="00813074" w:rsidRPr="00B030EC">
        <w:rPr>
          <w:rFonts w:cs="Calibri"/>
        </w:rPr>
        <w:t>20</w:t>
      </w:r>
      <w:r w:rsidRPr="00B030EC">
        <w:rPr>
          <w:rFonts w:cs="Calibri"/>
        </w:rPr>
        <w:t xml:space="preserve"> (up by </w:t>
      </w:r>
      <w:r w:rsidR="00813074" w:rsidRPr="00B030EC">
        <w:rPr>
          <w:rFonts w:cs="Calibri"/>
        </w:rPr>
        <w:t>14</w:t>
      </w:r>
      <w:r w:rsidRPr="00B030EC">
        <w:rPr>
          <w:rFonts w:cs="Calibri"/>
        </w:rPr>
        <w:t>,</w:t>
      </w:r>
      <w:r w:rsidR="00813074" w:rsidRPr="00B030EC">
        <w:rPr>
          <w:rFonts w:cs="Calibri"/>
        </w:rPr>
        <w:t>3</w:t>
      </w:r>
      <w:r w:rsidRPr="00B030EC">
        <w:rPr>
          <w:rFonts w:cs="Calibri"/>
        </w:rPr>
        <w:t xml:space="preserve">00 or </w:t>
      </w:r>
      <w:r w:rsidR="00813074" w:rsidRPr="00B030EC">
        <w:rPr>
          <w:rFonts w:cs="Calibri"/>
        </w:rPr>
        <w:t>15.</w:t>
      </w:r>
      <w:r w:rsidR="00921307" w:rsidRPr="00B030EC">
        <w:rPr>
          <w:rFonts w:cs="Calibri"/>
        </w:rPr>
        <w:t>6 </w:t>
      </w:r>
      <w:r w:rsidRPr="00B030EC">
        <w:rPr>
          <w:rFonts w:cs="Calibri"/>
        </w:rPr>
        <w:t>per cent)</w:t>
      </w:r>
      <w:r w:rsidR="00813074" w:rsidRPr="00B030EC">
        <w:rPr>
          <w:rFonts w:cs="Calibri"/>
        </w:rPr>
        <w:t xml:space="preserve"> and</w:t>
      </w:r>
      <w:r w:rsidR="00921307" w:rsidRPr="00B030EC">
        <w:rPr>
          <w:rFonts w:cs="Calibri"/>
        </w:rPr>
        <w:t xml:space="preserve"> in the Clothing, Footwear and P</w:t>
      </w:r>
      <w:r w:rsidR="00813074" w:rsidRPr="00B030EC">
        <w:rPr>
          <w:rFonts w:cs="Calibri"/>
        </w:rPr>
        <w:t xml:space="preserve">ersonal Accessory </w:t>
      </w:r>
      <w:r w:rsidR="0006304F" w:rsidRPr="00B030EC">
        <w:rPr>
          <w:rFonts w:cs="Calibri"/>
        </w:rPr>
        <w:t>Retailing sector</w:t>
      </w:r>
      <w:r w:rsidR="00813074" w:rsidRPr="00B030EC">
        <w:rPr>
          <w:rFonts w:cs="Calibri"/>
        </w:rPr>
        <w:t xml:space="preserve"> (up by 20,400 or 13.0 per cent), </w:t>
      </w:r>
      <w:r w:rsidRPr="00B030EC">
        <w:rPr>
          <w:rFonts w:cs="Calibri"/>
        </w:rPr>
        <w:t>in a continuation of the strong growth recorded by the</w:t>
      </w:r>
      <w:r w:rsidR="00813074" w:rsidRPr="00B030EC">
        <w:rPr>
          <w:rFonts w:cs="Calibri"/>
        </w:rPr>
        <w:t>se</w:t>
      </w:r>
      <w:r w:rsidRPr="00B030EC">
        <w:rPr>
          <w:rFonts w:cs="Calibri"/>
        </w:rPr>
        <w:t xml:space="preserve"> sector</w:t>
      </w:r>
      <w:r w:rsidR="00813074" w:rsidRPr="00B030EC">
        <w:rPr>
          <w:rFonts w:cs="Calibri"/>
        </w:rPr>
        <w:t>s</w:t>
      </w:r>
      <w:r w:rsidRPr="00B030EC">
        <w:rPr>
          <w:rFonts w:cs="Calibri"/>
        </w:rPr>
        <w:t xml:space="preserve"> over the past decade.</w:t>
      </w:r>
    </w:p>
    <w:p w:rsidR="00EC0759" w:rsidRPr="00B030EC" w:rsidRDefault="0023752F" w:rsidP="00EC0759">
      <w:pPr>
        <w:pStyle w:val="ListParagraph"/>
        <w:numPr>
          <w:ilvl w:val="0"/>
          <w:numId w:val="19"/>
        </w:numPr>
        <w:autoSpaceDE w:val="0"/>
        <w:autoSpaceDN w:val="0"/>
        <w:adjustRightInd w:val="0"/>
        <w:spacing w:before="120" w:after="120" w:line="240" w:lineRule="auto"/>
        <w:ind w:left="357" w:hanging="357"/>
        <w:contextualSpacing w:val="0"/>
        <w:jc w:val="both"/>
        <w:rPr>
          <w:rFonts w:cs="Calibri"/>
        </w:rPr>
      </w:pPr>
      <w:r w:rsidRPr="00B030EC">
        <w:rPr>
          <w:rFonts w:cs="Calibri"/>
          <w:b/>
        </w:rPr>
        <w:t>Construction</w:t>
      </w:r>
      <w:r w:rsidRPr="00B030EC">
        <w:rPr>
          <w:rFonts w:cs="Calibri"/>
        </w:rPr>
        <w:t xml:space="preserve"> industry employment is projected to grow by </w:t>
      </w:r>
      <w:r w:rsidR="00E8531C" w:rsidRPr="00B030EC">
        <w:rPr>
          <w:rFonts w:cs="Calibri"/>
        </w:rPr>
        <w:t>87,0</w:t>
      </w:r>
      <w:r w:rsidRPr="00B030EC">
        <w:rPr>
          <w:rFonts w:cs="Calibri"/>
        </w:rPr>
        <w:t xml:space="preserve">00 (or </w:t>
      </w:r>
      <w:r w:rsidR="00E8531C" w:rsidRPr="00B030EC">
        <w:rPr>
          <w:rFonts w:cs="Calibri"/>
        </w:rPr>
        <w:t>8.3</w:t>
      </w:r>
      <w:r w:rsidRPr="00B030EC">
        <w:rPr>
          <w:rFonts w:cs="Calibri"/>
        </w:rPr>
        <w:t> per cent) over</w:t>
      </w:r>
      <w:r w:rsidR="00F83027" w:rsidRPr="00B030EC">
        <w:rPr>
          <w:rFonts w:cs="Calibri"/>
        </w:rPr>
        <w:t xml:space="preserve"> the five years to November </w:t>
      </w:r>
      <w:r w:rsidR="00E8531C" w:rsidRPr="00B030EC">
        <w:rPr>
          <w:rFonts w:cs="Calibri"/>
        </w:rPr>
        <w:t>2020</w:t>
      </w:r>
      <w:r w:rsidRPr="00B030EC">
        <w:rPr>
          <w:rFonts w:cs="Calibri"/>
        </w:rPr>
        <w:t xml:space="preserve">. Following several years of subdued growth, employment in Construction has increased by </w:t>
      </w:r>
      <w:r w:rsidR="00802473" w:rsidRPr="00B030EC">
        <w:rPr>
          <w:rFonts w:cs="Calibri"/>
        </w:rPr>
        <w:t>69</w:t>
      </w:r>
      <w:r w:rsidR="00F83027" w:rsidRPr="00B030EC">
        <w:rPr>
          <w:rFonts w:cs="Calibri"/>
        </w:rPr>
        <w:t>,</w:t>
      </w:r>
      <w:r w:rsidR="00802473" w:rsidRPr="00B030EC">
        <w:rPr>
          <w:rFonts w:cs="Calibri"/>
        </w:rPr>
        <w:t>4</w:t>
      </w:r>
      <w:r w:rsidR="00F83027" w:rsidRPr="00B030EC">
        <w:rPr>
          <w:rFonts w:cs="Calibri"/>
        </w:rPr>
        <w:t>00</w:t>
      </w:r>
      <w:r w:rsidRPr="00B030EC">
        <w:rPr>
          <w:rFonts w:cs="Calibri"/>
        </w:rPr>
        <w:t xml:space="preserve"> (or </w:t>
      </w:r>
      <w:r w:rsidR="00F83027" w:rsidRPr="00B030EC">
        <w:rPr>
          <w:rFonts w:cs="Calibri"/>
        </w:rPr>
        <w:t>7.</w:t>
      </w:r>
      <w:r w:rsidR="00802473" w:rsidRPr="00B030EC">
        <w:rPr>
          <w:rFonts w:cs="Calibri"/>
        </w:rPr>
        <w:t>1</w:t>
      </w:r>
      <w:r w:rsidRPr="00B030EC">
        <w:rPr>
          <w:rFonts w:cs="Calibri"/>
        </w:rPr>
        <w:t xml:space="preserve"> per cent) over the past </w:t>
      </w:r>
      <w:r w:rsidR="00F83027" w:rsidRPr="00B030EC">
        <w:rPr>
          <w:rFonts w:cs="Calibri"/>
        </w:rPr>
        <w:t>t</w:t>
      </w:r>
      <w:r w:rsidR="00802473" w:rsidRPr="00B030EC">
        <w:rPr>
          <w:rFonts w:cs="Calibri"/>
        </w:rPr>
        <w:t>hree</w:t>
      </w:r>
      <w:r w:rsidR="00F83027" w:rsidRPr="00B030EC">
        <w:rPr>
          <w:rFonts w:cs="Calibri"/>
        </w:rPr>
        <w:t xml:space="preserve"> </w:t>
      </w:r>
      <w:r w:rsidRPr="00B030EC">
        <w:rPr>
          <w:rFonts w:cs="Calibri"/>
        </w:rPr>
        <w:t>year</w:t>
      </w:r>
      <w:r w:rsidR="00F83027" w:rsidRPr="00B030EC">
        <w:rPr>
          <w:rFonts w:cs="Calibri"/>
        </w:rPr>
        <w:t>s</w:t>
      </w:r>
      <w:r w:rsidRPr="00B030EC">
        <w:rPr>
          <w:rFonts w:cs="Calibri"/>
        </w:rPr>
        <w:t xml:space="preserve">, against the backdrop of a strong rise in </w:t>
      </w:r>
      <w:r w:rsidR="00802473" w:rsidRPr="00B030EC">
        <w:rPr>
          <w:rFonts w:cs="Calibri"/>
        </w:rPr>
        <w:t xml:space="preserve">residential </w:t>
      </w:r>
      <w:r w:rsidRPr="00B030EC">
        <w:rPr>
          <w:rFonts w:cs="Calibri"/>
        </w:rPr>
        <w:t xml:space="preserve">building </w:t>
      </w:r>
      <w:r w:rsidR="00802473" w:rsidRPr="00B030EC">
        <w:rPr>
          <w:rFonts w:cs="Calibri"/>
        </w:rPr>
        <w:t xml:space="preserve">construction </w:t>
      </w:r>
      <w:r w:rsidRPr="00B030EC">
        <w:rPr>
          <w:rFonts w:cs="Calibri"/>
        </w:rPr>
        <w:t>and historically low interest rates</w:t>
      </w:r>
      <w:r w:rsidR="00423486" w:rsidRPr="00B030EC">
        <w:rPr>
          <w:rFonts w:cs="Calibri"/>
        </w:rPr>
        <w:t xml:space="preserve">, both </w:t>
      </w:r>
      <w:r w:rsidR="003C7B80" w:rsidRPr="00B030EC">
        <w:rPr>
          <w:rFonts w:cs="Calibri"/>
        </w:rPr>
        <w:t>of which</w:t>
      </w:r>
      <w:r w:rsidRPr="00B030EC">
        <w:rPr>
          <w:rFonts w:cs="Calibri"/>
        </w:rPr>
        <w:t xml:space="preserve"> are likely to </w:t>
      </w:r>
      <w:r w:rsidR="00F83027" w:rsidRPr="00B030EC">
        <w:rPr>
          <w:rFonts w:cs="Calibri"/>
        </w:rPr>
        <w:t xml:space="preserve">continue to </w:t>
      </w:r>
      <w:r w:rsidRPr="00B030EC">
        <w:rPr>
          <w:rFonts w:cs="Calibri"/>
        </w:rPr>
        <w:t>support growth</w:t>
      </w:r>
      <w:r w:rsidR="00423486" w:rsidRPr="00B030EC">
        <w:rPr>
          <w:rFonts w:cs="Calibri"/>
        </w:rPr>
        <w:t xml:space="preserve"> in the industry</w:t>
      </w:r>
      <w:r w:rsidRPr="00B030EC">
        <w:rPr>
          <w:rFonts w:cs="Calibri"/>
        </w:rPr>
        <w:t xml:space="preserve"> into the period ahead</w:t>
      </w:r>
      <w:r w:rsidR="00802473" w:rsidRPr="00B030EC">
        <w:rPr>
          <w:rFonts w:cs="Calibri"/>
        </w:rPr>
        <w:t xml:space="preserve"> notwithstanding a drag on the </w:t>
      </w:r>
      <w:r w:rsidR="003349BE" w:rsidRPr="00B030EC">
        <w:rPr>
          <w:rFonts w:cs="Calibri"/>
        </w:rPr>
        <w:t>industry</w:t>
      </w:r>
      <w:r w:rsidR="00802473" w:rsidRPr="00B030EC">
        <w:rPr>
          <w:rFonts w:cs="Calibri"/>
        </w:rPr>
        <w:t xml:space="preserve">’s employment </w:t>
      </w:r>
      <w:r w:rsidR="003349BE" w:rsidRPr="00B030EC">
        <w:rPr>
          <w:rFonts w:cs="Calibri"/>
        </w:rPr>
        <w:t xml:space="preserve">growth stemming </w:t>
      </w:r>
      <w:r w:rsidR="00802473" w:rsidRPr="00B030EC">
        <w:rPr>
          <w:rFonts w:cs="Calibri"/>
        </w:rPr>
        <w:t xml:space="preserve">from </w:t>
      </w:r>
      <w:r w:rsidR="0042031B" w:rsidRPr="00B030EC">
        <w:rPr>
          <w:rFonts w:cs="Calibri"/>
        </w:rPr>
        <w:t xml:space="preserve">the </w:t>
      </w:r>
      <w:r w:rsidR="00802473" w:rsidRPr="00B030EC">
        <w:rPr>
          <w:rFonts w:cs="Calibri"/>
        </w:rPr>
        <w:t>decline in construction associated with the resources sector</w:t>
      </w:r>
      <w:r w:rsidRPr="00B030EC">
        <w:rPr>
          <w:rFonts w:cs="Calibri"/>
        </w:rPr>
        <w:t>.</w:t>
      </w:r>
      <w:r w:rsidR="003C7B80" w:rsidRPr="00B030EC">
        <w:rPr>
          <w:rFonts w:cs="Calibri"/>
        </w:rPr>
        <w:t xml:space="preserve"> </w:t>
      </w:r>
    </w:p>
    <w:p w:rsidR="00EC0759" w:rsidRPr="00B030EC" w:rsidRDefault="00EC0759" w:rsidP="00EC0759">
      <w:pPr>
        <w:pStyle w:val="ListParagraph"/>
        <w:numPr>
          <w:ilvl w:val="1"/>
          <w:numId w:val="19"/>
        </w:numPr>
        <w:autoSpaceDE w:val="0"/>
        <w:autoSpaceDN w:val="0"/>
        <w:adjustRightInd w:val="0"/>
        <w:spacing w:before="120" w:after="120" w:line="240" w:lineRule="auto"/>
        <w:contextualSpacing w:val="0"/>
        <w:jc w:val="both"/>
        <w:rPr>
          <w:rFonts w:cs="Calibri"/>
        </w:rPr>
      </w:pPr>
      <w:r w:rsidRPr="00B030EC">
        <w:rPr>
          <w:rFonts w:cs="Calibri"/>
        </w:rPr>
        <w:lastRenderedPageBreak/>
        <w:t>E</w:t>
      </w:r>
      <w:r w:rsidR="00E666EB" w:rsidRPr="00B030EC">
        <w:rPr>
          <w:rFonts w:cs="Calibri"/>
        </w:rPr>
        <w:t>mployment in</w:t>
      </w:r>
      <w:r w:rsidR="00E666EB" w:rsidRPr="00B030EC">
        <w:rPr>
          <w:rFonts w:cs="Calibri"/>
          <w:b/>
        </w:rPr>
        <w:t xml:space="preserve"> </w:t>
      </w:r>
      <w:r w:rsidR="00F83027" w:rsidRPr="00B030EC">
        <w:rPr>
          <w:rFonts w:cs="Calibri"/>
        </w:rPr>
        <w:t xml:space="preserve">Heavy and Civil Engineering Construction is projected to decline by </w:t>
      </w:r>
      <w:r w:rsidR="00934560" w:rsidRPr="00B030EC">
        <w:rPr>
          <w:rFonts w:cs="Calibri"/>
        </w:rPr>
        <w:t>4</w:t>
      </w:r>
      <w:r w:rsidR="00C22861" w:rsidRPr="00B030EC">
        <w:rPr>
          <w:rFonts w:cs="Calibri"/>
        </w:rPr>
        <w:t>,</w:t>
      </w:r>
      <w:r w:rsidR="00934560" w:rsidRPr="00B030EC">
        <w:rPr>
          <w:rFonts w:cs="Calibri"/>
        </w:rPr>
        <w:t>800 (or 6.5</w:t>
      </w:r>
      <w:r w:rsidR="00423486" w:rsidRPr="00B030EC">
        <w:rPr>
          <w:rFonts w:cs="Calibri"/>
        </w:rPr>
        <w:t> </w:t>
      </w:r>
      <w:r w:rsidR="005B1D61" w:rsidRPr="00B030EC">
        <w:rPr>
          <w:rFonts w:cs="Calibri"/>
        </w:rPr>
        <w:t>per </w:t>
      </w:r>
      <w:r w:rsidR="00F83027" w:rsidRPr="00B030EC">
        <w:rPr>
          <w:rFonts w:cs="Calibri"/>
        </w:rPr>
        <w:t xml:space="preserve">cent) over the five years to November </w:t>
      </w:r>
      <w:r w:rsidR="00934560" w:rsidRPr="00B030EC">
        <w:rPr>
          <w:rFonts w:cs="Calibri"/>
        </w:rPr>
        <w:t>2020</w:t>
      </w:r>
      <w:r w:rsidR="00F83027" w:rsidRPr="00B030EC">
        <w:rPr>
          <w:rFonts w:cs="Calibri"/>
        </w:rPr>
        <w:t xml:space="preserve">, with conditions in this sector expected to be constrained by </w:t>
      </w:r>
      <w:r w:rsidR="003349BE" w:rsidRPr="00B030EC">
        <w:rPr>
          <w:rFonts w:cs="Calibri"/>
        </w:rPr>
        <w:t xml:space="preserve">lower investment </w:t>
      </w:r>
      <w:r w:rsidR="00F83027" w:rsidRPr="00B030EC">
        <w:rPr>
          <w:rFonts w:cs="Calibri"/>
        </w:rPr>
        <w:t>in Mining.</w:t>
      </w:r>
    </w:p>
    <w:p w:rsidR="0091134A" w:rsidRPr="00B030EC" w:rsidRDefault="00613A40" w:rsidP="0091134A">
      <w:pPr>
        <w:pStyle w:val="ListParagraph"/>
        <w:numPr>
          <w:ilvl w:val="0"/>
          <w:numId w:val="19"/>
        </w:numPr>
        <w:autoSpaceDE w:val="0"/>
        <w:autoSpaceDN w:val="0"/>
        <w:adjustRightInd w:val="0"/>
        <w:spacing w:before="120" w:after="120" w:line="240" w:lineRule="auto"/>
        <w:ind w:left="357" w:hanging="357"/>
        <w:contextualSpacing w:val="0"/>
        <w:jc w:val="both"/>
        <w:rPr>
          <w:rFonts w:cs="Calibri"/>
        </w:rPr>
      </w:pPr>
      <w:r w:rsidRPr="00B030EC">
        <w:rPr>
          <w:rFonts w:cs="Calibri"/>
        </w:rPr>
        <w:t>The long-term decline of employment in</w:t>
      </w:r>
      <w:r w:rsidR="000A076B" w:rsidRPr="00B030EC">
        <w:rPr>
          <w:rFonts w:cs="Calibri"/>
        </w:rPr>
        <w:t xml:space="preserve"> </w:t>
      </w:r>
      <w:r w:rsidR="000A076B" w:rsidRPr="00B030EC">
        <w:rPr>
          <w:rFonts w:cs="Calibri"/>
          <w:b/>
        </w:rPr>
        <w:t>Manufacturing</w:t>
      </w:r>
      <w:r w:rsidR="000A076B" w:rsidRPr="00B030EC">
        <w:rPr>
          <w:rFonts w:cs="Calibri"/>
        </w:rPr>
        <w:t xml:space="preserve"> is expected to continue, with employment in the industry projected to decline by </w:t>
      </w:r>
      <w:r w:rsidR="0006304F" w:rsidRPr="00B030EC">
        <w:rPr>
          <w:rFonts w:cs="Calibri"/>
        </w:rPr>
        <w:t>45,7</w:t>
      </w:r>
      <w:r w:rsidR="00E8531C" w:rsidRPr="00B030EC">
        <w:rPr>
          <w:rFonts w:cs="Calibri"/>
        </w:rPr>
        <w:t>00 (or 5.3</w:t>
      </w:r>
      <w:r w:rsidR="000A076B" w:rsidRPr="00B030EC">
        <w:rPr>
          <w:rFonts w:cs="Calibri"/>
        </w:rPr>
        <w:t xml:space="preserve"> per cent) over the five years to November </w:t>
      </w:r>
      <w:r w:rsidR="00E8531C" w:rsidRPr="00B030EC">
        <w:rPr>
          <w:rFonts w:cs="Calibri"/>
        </w:rPr>
        <w:t>2020</w:t>
      </w:r>
      <w:r w:rsidR="000A076B" w:rsidRPr="00B030EC">
        <w:rPr>
          <w:rFonts w:cs="Calibri"/>
        </w:rPr>
        <w:t xml:space="preserve">. </w:t>
      </w:r>
      <w:r w:rsidR="000A076B" w:rsidRPr="00B030EC">
        <w:rPr>
          <w:rFonts w:asciiTheme="minorHAnsi" w:hAnsiTheme="minorHAnsi" w:cstheme="minorHAnsi"/>
        </w:rPr>
        <w:t>This decline is expected to be primarily driven by a projected fall of 2</w:t>
      </w:r>
      <w:r w:rsidR="00E8531C" w:rsidRPr="00B030EC">
        <w:rPr>
          <w:rFonts w:asciiTheme="minorHAnsi" w:hAnsiTheme="minorHAnsi" w:cstheme="minorHAnsi"/>
        </w:rPr>
        <w:t>7</w:t>
      </w:r>
      <w:r w:rsidR="000A076B" w:rsidRPr="00B030EC">
        <w:rPr>
          <w:rFonts w:asciiTheme="minorHAnsi" w:hAnsiTheme="minorHAnsi" w:cstheme="minorHAnsi"/>
        </w:rPr>
        <w:t>,</w:t>
      </w:r>
      <w:r w:rsidR="00E8531C" w:rsidRPr="00B030EC">
        <w:rPr>
          <w:rFonts w:asciiTheme="minorHAnsi" w:hAnsiTheme="minorHAnsi" w:cstheme="minorHAnsi"/>
        </w:rPr>
        <w:t>5</w:t>
      </w:r>
      <w:r w:rsidR="000A076B" w:rsidRPr="00B030EC">
        <w:rPr>
          <w:rFonts w:asciiTheme="minorHAnsi" w:hAnsiTheme="minorHAnsi" w:cstheme="minorHAnsi"/>
        </w:rPr>
        <w:t xml:space="preserve">00 (or </w:t>
      </w:r>
      <w:r w:rsidR="002F54B0" w:rsidRPr="00B030EC">
        <w:rPr>
          <w:rFonts w:asciiTheme="minorHAnsi" w:hAnsiTheme="minorHAnsi" w:cstheme="minorHAnsi"/>
        </w:rPr>
        <w:t>58.3</w:t>
      </w:r>
      <w:r w:rsidR="000A076B" w:rsidRPr="00B030EC">
        <w:rPr>
          <w:rFonts w:asciiTheme="minorHAnsi" w:hAnsiTheme="minorHAnsi" w:cstheme="minorHAnsi"/>
        </w:rPr>
        <w:t xml:space="preserve"> per cent) in Motor Vehicle and Motor Vehicle Part Manufacturing, following the announced plant closures by </w:t>
      </w:r>
      <w:r w:rsidR="000A076B" w:rsidRPr="00B030EC">
        <w:rPr>
          <w:rFonts w:cs="Calibri"/>
        </w:rPr>
        <w:t xml:space="preserve">Ford, </w:t>
      </w:r>
      <w:r w:rsidR="000003FB" w:rsidRPr="00B030EC">
        <w:rPr>
          <w:rFonts w:cs="Calibri"/>
        </w:rPr>
        <w:t>Holden and Toyota</w:t>
      </w:r>
      <w:r w:rsidR="000A076B" w:rsidRPr="00B030EC">
        <w:rPr>
          <w:rFonts w:cs="Calibri"/>
        </w:rPr>
        <w:t xml:space="preserve">. </w:t>
      </w:r>
      <w:r w:rsidRPr="00B030EC">
        <w:rPr>
          <w:rFonts w:cs="Calibri"/>
        </w:rPr>
        <w:t>That said, the</w:t>
      </w:r>
      <w:r w:rsidR="000003FB" w:rsidRPr="00B030EC">
        <w:rPr>
          <w:rFonts w:cs="Calibri"/>
        </w:rPr>
        <w:t xml:space="preserve"> lower Australian dollar should offer some support to the rest of the industry over the period ahead.</w:t>
      </w:r>
    </w:p>
    <w:p w:rsidR="003C7B80" w:rsidRPr="00B030EC" w:rsidRDefault="00752A9F" w:rsidP="003C7B80">
      <w:pPr>
        <w:autoSpaceDE w:val="0"/>
        <w:autoSpaceDN w:val="0"/>
        <w:adjustRightInd w:val="0"/>
        <w:spacing w:before="120" w:after="120" w:line="240" w:lineRule="auto"/>
        <w:jc w:val="center"/>
        <w:rPr>
          <w:rFonts w:cs="Calibri"/>
        </w:rPr>
      </w:pPr>
      <w:r w:rsidRPr="00B030EC">
        <w:rPr>
          <w:noProof/>
          <w:lang w:eastAsia="en-AU"/>
        </w:rPr>
        <w:drawing>
          <wp:inline distT="0" distB="0" distL="0" distR="0" wp14:anchorId="1CFFF480" wp14:editId="22538AD9">
            <wp:extent cx="3876541" cy="28591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6435" cy="2881158"/>
                    </a:xfrm>
                    <a:prstGeom prst="rect">
                      <a:avLst/>
                    </a:prstGeom>
                    <a:noFill/>
                    <a:ln>
                      <a:noFill/>
                    </a:ln>
                  </pic:spPr>
                </pic:pic>
              </a:graphicData>
            </a:graphic>
          </wp:inline>
        </w:drawing>
      </w:r>
    </w:p>
    <w:p w:rsidR="003131AD" w:rsidRPr="00B030EC" w:rsidRDefault="00F83027" w:rsidP="0091134A">
      <w:pPr>
        <w:pStyle w:val="ListParagraph"/>
        <w:numPr>
          <w:ilvl w:val="0"/>
          <w:numId w:val="19"/>
        </w:numPr>
        <w:autoSpaceDE w:val="0"/>
        <w:autoSpaceDN w:val="0"/>
        <w:adjustRightInd w:val="0"/>
        <w:spacing w:before="120" w:after="120" w:line="240" w:lineRule="auto"/>
        <w:contextualSpacing w:val="0"/>
        <w:jc w:val="both"/>
        <w:rPr>
          <w:rFonts w:cs="Calibri"/>
        </w:rPr>
      </w:pPr>
      <w:r w:rsidRPr="00B030EC">
        <w:rPr>
          <w:rFonts w:cs="Calibri"/>
        </w:rPr>
        <w:t xml:space="preserve">Employment in </w:t>
      </w:r>
      <w:r w:rsidRPr="00B030EC">
        <w:rPr>
          <w:rFonts w:cs="Calibri"/>
          <w:b/>
        </w:rPr>
        <w:t xml:space="preserve">Mining </w:t>
      </w:r>
      <w:r w:rsidRPr="00B030EC">
        <w:rPr>
          <w:rFonts w:cs="Calibri"/>
        </w:rPr>
        <w:t xml:space="preserve">is projected to fall by </w:t>
      </w:r>
      <w:r w:rsidR="00E8531C" w:rsidRPr="00B030EC">
        <w:rPr>
          <w:rFonts w:cs="Calibri"/>
        </w:rPr>
        <w:t>31,9</w:t>
      </w:r>
      <w:r w:rsidR="00F67CD7" w:rsidRPr="00B030EC">
        <w:rPr>
          <w:rFonts w:cs="Calibri"/>
        </w:rPr>
        <w:t xml:space="preserve">00 (or </w:t>
      </w:r>
      <w:r w:rsidR="00E8531C" w:rsidRPr="00B030EC">
        <w:rPr>
          <w:rFonts w:cs="Calibri"/>
        </w:rPr>
        <w:t>14</w:t>
      </w:r>
      <w:r w:rsidR="00F67CD7" w:rsidRPr="00B030EC">
        <w:rPr>
          <w:rFonts w:cs="Calibri"/>
        </w:rPr>
        <w:t>.</w:t>
      </w:r>
      <w:r w:rsidR="00E8531C" w:rsidRPr="00B030EC">
        <w:rPr>
          <w:rFonts w:cs="Calibri"/>
        </w:rPr>
        <w:t>1</w:t>
      </w:r>
      <w:r w:rsidRPr="00B030EC">
        <w:rPr>
          <w:rFonts w:cs="Calibri"/>
        </w:rPr>
        <w:t> per cent) over the five years to November </w:t>
      </w:r>
      <w:r w:rsidR="00E8531C" w:rsidRPr="00B030EC">
        <w:rPr>
          <w:rFonts w:cs="Calibri"/>
        </w:rPr>
        <w:t>2020</w:t>
      </w:r>
      <w:r w:rsidRPr="00B030EC">
        <w:rPr>
          <w:rFonts w:cs="Calibri"/>
        </w:rPr>
        <w:t xml:space="preserve">. </w:t>
      </w:r>
      <w:r w:rsidR="006716D1" w:rsidRPr="00B030EC">
        <w:rPr>
          <w:rFonts w:cs="Calibri"/>
        </w:rPr>
        <w:t>After recording extremely strong employment growth over much of the past decade, e</w:t>
      </w:r>
      <w:r w:rsidR="003131AD" w:rsidRPr="00B030EC">
        <w:rPr>
          <w:rFonts w:cs="Calibri"/>
        </w:rPr>
        <w:t xml:space="preserve">mployment in </w:t>
      </w:r>
      <w:r w:rsidRPr="00B030EC">
        <w:rPr>
          <w:rFonts w:cs="Calibri"/>
        </w:rPr>
        <w:t>the industry</w:t>
      </w:r>
      <w:r w:rsidR="003131AD" w:rsidRPr="00B030EC">
        <w:rPr>
          <w:rFonts w:cs="Calibri"/>
        </w:rPr>
        <w:t xml:space="preserve"> has </w:t>
      </w:r>
      <w:r w:rsidRPr="00B030EC">
        <w:rPr>
          <w:rFonts w:cs="Calibri"/>
        </w:rPr>
        <w:t>declined</w:t>
      </w:r>
      <w:r w:rsidR="002F54B0" w:rsidRPr="00B030EC">
        <w:rPr>
          <w:rFonts w:cs="Calibri"/>
        </w:rPr>
        <w:t xml:space="preserve"> by 45,900 (or 16.9</w:t>
      </w:r>
      <w:r w:rsidR="003131AD" w:rsidRPr="00B030EC">
        <w:rPr>
          <w:rFonts w:cs="Calibri"/>
        </w:rPr>
        <w:t xml:space="preserve"> per cent) over the past </w:t>
      </w:r>
      <w:r w:rsidR="002F54B0" w:rsidRPr="00B030EC">
        <w:rPr>
          <w:rFonts w:cs="Calibri"/>
        </w:rPr>
        <w:t xml:space="preserve">two </w:t>
      </w:r>
      <w:r w:rsidR="003131AD" w:rsidRPr="00B030EC">
        <w:rPr>
          <w:rFonts w:cs="Calibri"/>
        </w:rPr>
        <w:t>year</w:t>
      </w:r>
      <w:r w:rsidR="002F54B0" w:rsidRPr="00B030EC">
        <w:rPr>
          <w:rFonts w:cs="Calibri"/>
        </w:rPr>
        <w:t>s</w:t>
      </w:r>
      <w:r w:rsidR="003131AD" w:rsidRPr="00B030EC">
        <w:rPr>
          <w:rFonts w:cs="Calibri"/>
        </w:rPr>
        <w:t xml:space="preserve">, driven by </w:t>
      </w:r>
      <w:r w:rsidR="0042031B" w:rsidRPr="00B030EC">
        <w:rPr>
          <w:rFonts w:cs="Calibri"/>
        </w:rPr>
        <w:t xml:space="preserve">weakening </w:t>
      </w:r>
      <w:r w:rsidR="003131AD" w:rsidRPr="00B030EC">
        <w:rPr>
          <w:rFonts w:cs="Calibri"/>
        </w:rPr>
        <w:t xml:space="preserve">growth in demand from China and cost cutting by firms in response to a fall in the price of commodities. In addition, the fall in Mining employment reflects </w:t>
      </w:r>
      <w:r w:rsidR="000003FB" w:rsidRPr="00B030EC">
        <w:rPr>
          <w:rFonts w:cs="Calibri"/>
        </w:rPr>
        <w:t xml:space="preserve">a peak in capital expenditure, </w:t>
      </w:r>
      <w:r w:rsidR="003131AD" w:rsidRPr="00B030EC">
        <w:rPr>
          <w:rFonts w:cs="Calibri"/>
        </w:rPr>
        <w:t xml:space="preserve">the transition </w:t>
      </w:r>
      <w:r w:rsidR="000003FB" w:rsidRPr="00B030EC">
        <w:rPr>
          <w:rFonts w:cs="Calibri"/>
        </w:rPr>
        <w:t xml:space="preserve">of new mines </w:t>
      </w:r>
      <w:r w:rsidR="003131AD" w:rsidRPr="00B030EC">
        <w:rPr>
          <w:rFonts w:cs="Calibri"/>
        </w:rPr>
        <w:t>from a construction phase to a less lab</w:t>
      </w:r>
      <w:r w:rsidR="0006304F" w:rsidRPr="00B030EC">
        <w:rPr>
          <w:rFonts w:cs="Calibri"/>
        </w:rPr>
        <w:t>our intensive operational phase</w:t>
      </w:r>
      <w:r w:rsidR="003131AD" w:rsidRPr="00B030EC">
        <w:rPr>
          <w:rFonts w:cs="Calibri"/>
        </w:rPr>
        <w:t xml:space="preserve"> and the deferral of a number of major resource projects that would have otherwise supported employment in the industry. Against this backdrop, employment in the industry is projec</w:t>
      </w:r>
      <w:r w:rsidRPr="00B030EC">
        <w:rPr>
          <w:rFonts w:cs="Calibri"/>
        </w:rPr>
        <w:t xml:space="preserve">ted to continue to </w:t>
      </w:r>
      <w:r w:rsidR="00613A40" w:rsidRPr="00B030EC">
        <w:rPr>
          <w:rFonts w:cs="Calibri"/>
        </w:rPr>
        <w:t>decline</w:t>
      </w:r>
      <w:r w:rsidRPr="00B030EC">
        <w:rPr>
          <w:rFonts w:cs="Calibri"/>
        </w:rPr>
        <w:t>.</w:t>
      </w:r>
    </w:p>
    <w:p w:rsidR="00251AF8" w:rsidRPr="00B030EC" w:rsidRDefault="00752A9F" w:rsidP="00F67CD7">
      <w:pPr>
        <w:spacing w:after="0" w:line="240" w:lineRule="auto"/>
        <w:jc w:val="center"/>
        <w:rPr>
          <w:rFonts w:ascii="Calibri" w:eastAsia="Calibri" w:hAnsi="Calibri" w:cs="Calibri"/>
          <w:b/>
          <w:color w:val="403152" w:themeColor="accent4" w:themeShade="80"/>
          <w:sz w:val="26"/>
          <w:szCs w:val="26"/>
        </w:rPr>
      </w:pPr>
      <w:r w:rsidRPr="00B030EC">
        <w:rPr>
          <w:noProof/>
          <w:lang w:eastAsia="en-AU"/>
        </w:rPr>
        <w:drawing>
          <wp:inline distT="0" distB="0" distL="0" distR="0" wp14:anchorId="7A027115" wp14:editId="4AB9330E">
            <wp:extent cx="4056845" cy="2961038"/>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57066" cy="2961199"/>
                    </a:xfrm>
                    <a:prstGeom prst="rect">
                      <a:avLst/>
                    </a:prstGeom>
                    <a:noFill/>
                    <a:ln>
                      <a:noFill/>
                    </a:ln>
                  </pic:spPr>
                </pic:pic>
              </a:graphicData>
            </a:graphic>
          </wp:inline>
        </w:drawing>
      </w:r>
      <w:r w:rsidR="00376B6D" w:rsidRPr="00B030EC">
        <w:t xml:space="preserve"> </w:t>
      </w:r>
      <w:r w:rsidR="00251AF8" w:rsidRPr="00B030EC">
        <w:rPr>
          <w:rFonts w:cs="Calibri"/>
          <w:b/>
          <w:color w:val="403152" w:themeColor="accent4" w:themeShade="80"/>
          <w:sz w:val="26"/>
          <w:szCs w:val="26"/>
        </w:rPr>
        <w:br w:type="page"/>
      </w:r>
    </w:p>
    <w:p w:rsidR="000A076B" w:rsidRPr="00B030EC" w:rsidRDefault="000A076B" w:rsidP="000A076B">
      <w:pPr>
        <w:pStyle w:val="ListParagraph"/>
        <w:spacing w:after="120"/>
        <w:ind w:left="357"/>
        <w:jc w:val="center"/>
        <w:rPr>
          <w:rFonts w:cs="Calibri"/>
          <w:b/>
          <w:color w:val="403152" w:themeColor="accent4" w:themeShade="80"/>
          <w:sz w:val="26"/>
          <w:szCs w:val="26"/>
        </w:rPr>
      </w:pPr>
      <w:r w:rsidRPr="00B030EC">
        <w:rPr>
          <w:rFonts w:cs="Calibri"/>
          <w:b/>
          <w:color w:val="403152" w:themeColor="accent4" w:themeShade="80"/>
          <w:sz w:val="26"/>
          <w:szCs w:val="26"/>
        </w:rPr>
        <w:lastRenderedPageBreak/>
        <w:t>Department of Employment Indus</w:t>
      </w:r>
      <w:r w:rsidR="00E54263" w:rsidRPr="00B030EC">
        <w:rPr>
          <w:rFonts w:cs="Calibri"/>
          <w:b/>
          <w:color w:val="403152" w:themeColor="accent4" w:themeShade="80"/>
          <w:sz w:val="26"/>
          <w:szCs w:val="26"/>
        </w:rPr>
        <w:t>try Projections – five years</w:t>
      </w:r>
      <w:r w:rsidR="007454DA" w:rsidRPr="00B030EC">
        <w:rPr>
          <w:rFonts w:cs="Calibri"/>
          <w:b/>
          <w:color w:val="403152" w:themeColor="accent4" w:themeShade="80"/>
          <w:sz w:val="26"/>
          <w:szCs w:val="26"/>
        </w:rPr>
        <w:t xml:space="preserve"> to November 2020</w:t>
      </w:r>
    </w:p>
    <w:p w:rsidR="00CE5F1E" w:rsidRPr="00B030EC" w:rsidRDefault="0006304F" w:rsidP="00C23E85">
      <w:pPr>
        <w:pStyle w:val="Heading1"/>
        <w:spacing w:before="0"/>
        <w:rPr>
          <w:color w:val="00746B"/>
        </w:rPr>
      </w:pPr>
      <w:r w:rsidRPr="00B030EC">
        <w:rPr>
          <w:noProof/>
          <w:lang w:eastAsia="en-AU"/>
        </w:rPr>
        <w:drawing>
          <wp:inline distT="0" distB="0" distL="0" distR="0" wp14:anchorId="3DE886AA" wp14:editId="1C82F4C9">
            <wp:extent cx="5991225" cy="4429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4429125"/>
                    </a:xfrm>
                    <a:prstGeom prst="rect">
                      <a:avLst/>
                    </a:prstGeom>
                    <a:noFill/>
                    <a:ln>
                      <a:noFill/>
                    </a:ln>
                  </pic:spPr>
                </pic:pic>
              </a:graphicData>
            </a:graphic>
          </wp:inline>
        </w:drawing>
      </w:r>
    </w:p>
    <w:p w:rsidR="000A076B" w:rsidRPr="00B030EC" w:rsidRDefault="000A076B" w:rsidP="00F83027">
      <w:pPr>
        <w:pStyle w:val="Heading1"/>
        <w:spacing w:before="360"/>
        <w:rPr>
          <w:color w:val="00746B"/>
        </w:rPr>
      </w:pPr>
      <w:r w:rsidRPr="00B030EC">
        <w:rPr>
          <w:color w:val="00746B"/>
        </w:rPr>
        <w:t xml:space="preserve">Background and </w:t>
      </w:r>
      <w:r w:rsidR="00E54263" w:rsidRPr="00B030EC">
        <w:rPr>
          <w:color w:val="00746B"/>
        </w:rPr>
        <w:t>m</w:t>
      </w:r>
      <w:r w:rsidRPr="00B030EC">
        <w:rPr>
          <w:color w:val="00746B"/>
        </w:rPr>
        <w:t>ethodology</w:t>
      </w:r>
    </w:p>
    <w:p w:rsidR="000A076B" w:rsidRPr="00B030EC" w:rsidRDefault="000A076B" w:rsidP="00F83027">
      <w:pPr>
        <w:spacing w:before="120" w:after="120"/>
        <w:jc w:val="both"/>
        <w:rPr>
          <w:rFonts w:ascii="Calibri" w:hAnsi="Calibri" w:cs="Calibri"/>
        </w:rPr>
      </w:pPr>
      <w:r w:rsidRPr="00B030EC">
        <w:rPr>
          <w:rFonts w:ascii="Calibri" w:hAnsi="Calibri" w:cs="Calibri"/>
        </w:rPr>
        <w:t>Each year, the Department of Employment produces employment projections by industry, occupation and region for the following five years, the latest being</w:t>
      </w:r>
      <w:r w:rsidR="007454DA" w:rsidRPr="00B030EC">
        <w:rPr>
          <w:rFonts w:ascii="Calibri" w:hAnsi="Calibri" w:cs="Calibri"/>
        </w:rPr>
        <w:t xml:space="preserve"> the five years to November 2020</w:t>
      </w:r>
      <w:r w:rsidRPr="00B030EC">
        <w:rPr>
          <w:rFonts w:ascii="Calibri" w:hAnsi="Calibri" w:cs="Calibri"/>
        </w:rPr>
        <w:t>. These projections are produced using detailed data from the ABS Labour Force Survey.</w:t>
      </w:r>
    </w:p>
    <w:p w:rsidR="000A076B" w:rsidRDefault="000A076B" w:rsidP="00F83027">
      <w:pPr>
        <w:spacing w:before="120" w:after="120"/>
        <w:jc w:val="both"/>
        <w:rPr>
          <w:rFonts w:ascii="Calibri" w:hAnsi="Calibri" w:cs="Calibri"/>
        </w:rPr>
      </w:pPr>
      <w:r w:rsidRPr="00B030EC">
        <w:rPr>
          <w:rFonts w:ascii="Calibri" w:hAnsi="Calibri" w:cs="Calibri"/>
        </w:rPr>
        <w:t xml:space="preserve">The projections </w:t>
      </w:r>
      <w:r w:rsidR="00C56A92" w:rsidRPr="00B030EC">
        <w:rPr>
          <w:rFonts w:ascii="Calibri" w:hAnsi="Calibri" w:cs="Calibri"/>
        </w:rPr>
        <w:t xml:space="preserve">were </w:t>
      </w:r>
      <w:r w:rsidRPr="00B030EC">
        <w:rPr>
          <w:rFonts w:ascii="Calibri" w:hAnsi="Calibri" w:cs="Calibri"/>
        </w:rPr>
        <w:t xml:space="preserve">derived from best practice time series models that summarise the information in a time series and </w:t>
      </w:r>
      <w:r w:rsidR="00C56A92" w:rsidRPr="00B030EC">
        <w:rPr>
          <w:rFonts w:ascii="Calibri" w:hAnsi="Calibri" w:cs="Calibri"/>
        </w:rPr>
        <w:t>use</w:t>
      </w:r>
      <w:r w:rsidR="00B030EC">
        <w:rPr>
          <w:rFonts w:ascii="Calibri" w:hAnsi="Calibri" w:cs="Calibri"/>
        </w:rPr>
        <w:t xml:space="preserve"> it</w:t>
      </w:r>
      <w:r w:rsidR="00C56A92" w:rsidRPr="00B030EC">
        <w:rPr>
          <w:rFonts w:ascii="Calibri" w:hAnsi="Calibri" w:cs="Calibri"/>
        </w:rPr>
        <w:t xml:space="preserve"> </w:t>
      </w:r>
      <w:r w:rsidRPr="00B030EC">
        <w:rPr>
          <w:rFonts w:ascii="Calibri" w:hAnsi="Calibri" w:cs="Calibri"/>
        </w:rPr>
        <w:t>to forecast</w:t>
      </w:r>
      <w:r w:rsidR="00B030EC">
        <w:rPr>
          <w:rFonts w:ascii="Calibri" w:hAnsi="Calibri" w:cs="Calibri"/>
        </w:rPr>
        <w:t xml:space="preserve"> the series</w:t>
      </w:r>
      <w:r w:rsidRPr="00B030EC">
        <w:rPr>
          <w:rFonts w:ascii="Calibri" w:hAnsi="Calibri" w:cs="Calibri"/>
        </w:rPr>
        <w:t xml:space="preserve">. </w:t>
      </w:r>
      <w:r w:rsidR="00C56A92" w:rsidRPr="00B030EC">
        <w:rPr>
          <w:rFonts w:ascii="Calibri" w:hAnsi="Calibri" w:cs="Calibri"/>
        </w:rPr>
        <w:t>F</w:t>
      </w:r>
      <w:r w:rsidRPr="00B030EC">
        <w:rPr>
          <w:rFonts w:ascii="Calibri" w:hAnsi="Calibri" w:cs="Calibri"/>
        </w:rPr>
        <w:t>orecasts from autoregressive integrated moving average (</w:t>
      </w:r>
      <w:proofErr w:type="spellStart"/>
      <w:r w:rsidRPr="00B030EC">
        <w:rPr>
          <w:rFonts w:ascii="Calibri" w:hAnsi="Calibri" w:cs="Calibri"/>
        </w:rPr>
        <w:t>ARIMA</w:t>
      </w:r>
      <w:proofErr w:type="spellEnd"/>
      <w:r w:rsidRPr="00B030EC">
        <w:rPr>
          <w:rFonts w:ascii="Calibri" w:hAnsi="Calibri" w:cs="Calibri"/>
        </w:rPr>
        <w:t>) and exponential smoothing with damped trend (</w:t>
      </w:r>
      <w:proofErr w:type="spellStart"/>
      <w:r w:rsidRPr="00B030EC">
        <w:rPr>
          <w:rFonts w:ascii="Calibri" w:hAnsi="Calibri" w:cs="Calibri"/>
        </w:rPr>
        <w:t>ESWDT</w:t>
      </w:r>
      <w:proofErr w:type="spellEnd"/>
      <w:r w:rsidRPr="00B030EC">
        <w:rPr>
          <w:rFonts w:ascii="Calibri" w:hAnsi="Calibri" w:cs="Calibri"/>
        </w:rPr>
        <w:t>) models</w:t>
      </w:r>
      <w:r w:rsidR="00C56A92" w:rsidRPr="00B030EC">
        <w:rPr>
          <w:rFonts w:ascii="Calibri" w:hAnsi="Calibri" w:cs="Calibri"/>
        </w:rPr>
        <w:t xml:space="preserve"> are combined</w:t>
      </w:r>
      <w:r w:rsidRPr="00B030EC">
        <w:rPr>
          <w:rFonts w:ascii="Calibri" w:hAnsi="Calibri" w:cs="Calibri"/>
        </w:rPr>
        <w:t>, with adjustments made</w:t>
      </w:r>
      <w:r w:rsidRPr="00E54263">
        <w:rPr>
          <w:rFonts w:ascii="Calibri" w:hAnsi="Calibri" w:cs="Calibri"/>
        </w:rPr>
        <w:t xml:space="preserve"> to take account of research undertaken by the Department of Employment and known future industry developments. The projection for total employment growth is consistent with the forecasts and projections for total employment growth published in the </w:t>
      </w:r>
      <w:r w:rsidR="00C56A92">
        <w:rPr>
          <w:rFonts w:ascii="Calibri" w:hAnsi="Calibri" w:cs="Calibri"/>
        </w:rPr>
        <w:t xml:space="preserve">Government’s 2015-16 </w:t>
      </w:r>
      <w:r w:rsidRPr="00E54263">
        <w:rPr>
          <w:rFonts w:ascii="Calibri" w:hAnsi="Calibri" w:cs="Calibri"/>
        </w:rPr>
        <w:t>Mid-Year Economic and Fiscal Outlook (</w:t>
      </w:r>
      <w:proofErr w:type="spellStart"/>
      <w:r w:rsidRPr="00E54263">
        <w:rPr>
          <w:rFonts w:ascii="Calibri" w:hAnsi="Calibri" w:cs="Calibri"/>
        </w:rPr>
        <w:t>MYEFO</w:t>
      </w:r>
      <w:proofErr w:type="spellEnd"/>
      <w:r w:rsidRPr="00E54263">
        <w:rPr>
          <w:rFonts w:ascii="Calibri" w:hAnsi="Calibri" w:cs="Calibri"/>
        </w:rPr>
        <w:t>).</w:t>
      </w:r>
      <w:r w:rsidR="00C56A92">
        <w:rPr>
          <w:rFonts w:ascii="Calibri" w:hAnsi="Calibri" w:cs="Calibri"/>
        </w:rPr>
        <w:t xml:space="preserve">  The </w:t>
      </w:r>
      <w:proofErr w:type="spellStart"/>
      <w:r w:rsidR="00C56A92">
        <w:rPr>
          <w:rFonts w:ascii="Calibri" w:hAnsi="Calibri" w:cs="Calibri"/>
        </w:rPr>
        <w:t>MYEFO</w:t>
      </w:r>
      <w:proofErr w:type="spellEnd"/>
      <w:r w:rsidR="00C56A92">
        <w:rPr>
          <w:rFonts w:ascii="Calibri" w:hAnsi="Calibri" w:cs="Calibri"/>
        </w:rPr>
        <w:t xml:space="preserve"> </w:t>
      </w:r>
      <w:r w:rsidR="00B030EC">
        <w:rPr>
          <w:rFonts w:ascii="Calibri" w:hAnsi="Calibri" w:cs="Calibri"/>
        </w:rPr>
        <w:t>employment growth rate forecasts</w:t>
      </w:r>
      <w:r w:rsidR="00C56A92">
        <w:rPr>
          <w:rFonts w:ascii="Calibri" w:hAnsi="Calibri" w:cs="Calibri"/>
        </w:rPr>
        <w:t xml:space="preserve"> are 2.0</w:t>
      </w:r>
      <w:r w:rsidR="0006304F">
        <w:rPr>
          <w:rFonts w:ascii="Calibri" w:hAnsi="Calibri" w:cs="Calibri"/>
        </w:rPr>
        <w:t>0 per cent for 2015-16 and 1.75 </w:t>
      </w:r>
      <w:r w:rsidR="00B030EC">
        <w:rPr>
          <w:rFonts w:ascii="Calibri" w:hAnsi="Calibri" w:cs="Calibri"/>
        </w:rPr>
        <w:t>per </w:t>
      </w:r>
      <w:r w:rsidR="00C56A92">
        <w:rPr>
          <w:rFonts w:ascii="Calibri" w:hAnsi="Calibri" w:cs="Calibri"/>
        </w:rPr>
        <w:t>cent for 2016-17 an</w:t>
      </w:r>
      <w:r w:rsidR="00B030EC">
        <w:rPr>
          <w:rFonts w:ascii="Calibri" w:hAnsi="Calibri" w:cs="Calibri"/>
        </w:rPr>
        <w:t xml:space="preserve">d the projections </w:t>
      </w:r>
      <w:r w:rsidR="00C56A92">
        <w:rPr>
          <w:rFonts w:ascii="Calibri" w:hAnsi="Calibri" w:cs="Calibri"/>
        </w:rPr>
        <w:t xml:space="preserve">are 1.50 per cent for </w:t>
      </w:r>
      <w:r w:rsidR="00B030EC">
        <w:rPr>
          <w:rFonts w:ascii="Calibri" w:hAnsi="Calibri" w:cs="Calibri"/>
        </w:rPr>
        <w:t xml:space="preserve">both </w:t>
      </w:r>
      <w:r w:rsidR="00C56A92">
        <w:rPr>
          <w:rFonts w:ascii="Calibri" w:hAnsi="Calibri" w:cs="Calibri"/>
        </w:rPr>
        <w:t xml:space="preserve">2017-18 </w:t>
      </w:r>
      <w:r w:rsidR="00C56A92" w:rsidRPr="00C56A92">
        <w:t>and 2018-19</w:t>
      </w:r>
      <w:r w:rsidR="004016EB">
        <w:t>.</w:t>
      </w:r>
    </w:p>
    <w:p w:rsidR="000A076B" w:rsidRPr="00F83027" w:rsidRDefault="007454DA" w:rsidP="00F83027">
      <w:pPr>
        <w:spacing w:before="120" w:after="120"/>
        <w:jc w:val="both"/>
        <w:rPr>
          <w:rFonts w:ascii="Calibri" w:hAnsi="Calibri" w:cs="Calibri"/>
        </w:rPr>
      </w:pPr>
      <w:r>
        <w:rPr>
          <w:rFonts w:ascii="Calibri" w:hAnsi="Calibri" w:cs="Calibri"/>
        </w:rPr>
        <w:t>The projections to November 2020</w:t>
      </w:r>
      <w:r w:rsidR="000A076B" w:rsidRPr="00E54263">
        <w:rPr>
          <w:rFonts w:ascii="Calibri" w:hAnsi="Calibri" w:cs="Calibri"/>
        </w:rPr>
        <w:t xml:space="preserve"> are available on the Department’s Labour Market Information Portal at </w:t>
      </w:r>
      <w:hyperlink r:id="rId16" w:history="1">
        <w:r w:rsidR="000A076B" w:rsidRPr="00E54263">
          <w:rPr>
            <w:rStyle w:val="Hyperlink"/>
            <w:rFonts w:ascii="Calibri" w:hAnsi="Calibri" w:cs="Calibri"/>
          </w:rPr>
          <w:t>http://lmip.gov.au/default.aspx?LMIP/EmploymentProjections</w:t>
        </w:r>
      </w:hyperlink>
      <w:r w:rsidR="000A076B" w:rsidRPr="00E54263">
        <w:rPr>
          <w:rFonts w:ascii="Calibri" w:hAnsi="Calibri" w:cs="Calibri"/>
        </w:rPr>
        <w:t>. Occupational and regional projections fo</w:t>
      </w:r>
      <w:r>
        <w:rPr>
          <w:rFonts w:ascii="Calibri" w:hAnsi="Calibri" w:cs="Calibri"/>
        </w:rPr>
        <w:t>r the five years to November 2020</w:t>
      </w:r>
      <w:r w:rsidR="000A076B" w:rsidRPr="00E54263">
        <w:rPr>
          <w:rFonts w:ascii="Calibri" w:hAnsi="Calibri" w:cs="Calibri"/>
        </w:rPr>
        <w:t xml:space="preserve"> are expected to be</w:t>
      </w:r>
      <w:r w:rsidR="00E54263" w:rsidRPr="00E54263">
        <w:rPr>
          <w:rFonts w:ascii="Calibri" w:hAnsi="Calibri" w:cs="Calibri"/>
        </w:rPr>
        <w:t xml:space="preserve"> released </w:t>
      </w:r>
      <w:r w:rsidR="000A076B" w:rsidRPr="00E54263">
        <w:rPr>
          <w:rFonts w:ascii="Calibri" w:hAnsi="Calibri" w:cs="Calibri"/>
        </w:rPr>
        <w:t>in the coming months.</w:t>
      </w:r>
      <w:r w:rsidR="00C56A92">
        <w:rPr>
          <w:rFonts w:ascii="Calibri" w:hAnsi="Calibri" w:cs="Calibri"/>
        </w:rPr>
        <w:t xml:space="preserve"> </w:t>
      </w:r>
      <w:r w:rsidR="000A076B" w:rsidRPr="00E54263">
        <w:rPr>
          <w:rFonts w:ascii="Calibri" w:hAnsi="Calibri" w:cs="Calibri"/>
        </w:rPr>
        <w:t xml:space="preserve">For further information, please contact </w:t>
      </w:r>
      <w:r>
        <w:rPr>
          <w:rFonts w:ascii="Calibri" w:hAnsi="Calibri" w:cs="Calibri"/>
        </w:rPr>
        <w:t>James Jordan (02 6240 2597</w:t>
      </w:r>
      <w:r w:rsidR="000A076B" w:rsidRPr="00E54263">
        <w:rPr>
          <w:rFonts w:ascii="Calibri" w:hAnsi="Calibri" w:cs="Calibri"/>
        </w:rPr>
        <w:t xml:space="preserve">) or email </w:t>
      </w:r>
      <w:r>
        <w:rPr>
          <w:rFonts w:ascii="Calibri" w:hAnsi="Calibri" w:cs="Calibri"/>
          <w:b/>
        </w:rPr>
        <w:t>james</w:t>
      </w:r>
      <w:r w:rsidR="000A076B" w:rsidRPr="00E54263">
        <w:rPr>
          <w:rFonts w:ascii="Calibri" w:hAnsi="Calibri" w:cs="Calibri"/>
          <w:b/>
        </w:rPr>
        <w:t>.</w:t>
      </w:r>
      <w:r>
        <w:rPr>
          <w:rFonts w:ascii="Calibri" w:hAnsi="Calibri" w:cs="Calibri"/>
          <w:b/>
        </w:rPr>
        <w:t>jordan</w:t>
      </w:r>
      <w:r w:rsidR="000A076B" w:rsidRPr="00E54263">
        <w:rPr>
          <w:rFonts w:ascii="Calibri" w:hAnsi="Calibri" w:cs="Calibri"/>
          <w:b/>
        </w:rPr>
        <w:t>@employment.gov.au</w:t>
      </w:r>
      <w:r w:rsidR="000A076B" w:rsidRPr="00E54263">
        <w:rPr>
          <w:rFonts w:ascii="Calibri" w:hAnsi="Calibri" w:cs="Calibri"/>
        </w:rPr>
        <w:t xml:space="preserve">. Any media enquiries should be directed to the Department of Employment media unit </w:t>
      </w:r>
      <w:r w:rsidR="000A076B" w:rsidRPr="00E54263">
        <w:rPr>
          <w:rFonts w:ascii="Calibri" w:hAnsi="Calibri" w:cs="Calibri"/>
          <w:b/>
        </w:rPr>
        <w:t>(media@employment.gov.au)</w:t>
      </w:r>
      <w:r w:rsidR="000A076B" w:rsidRPr="00E54263">
        <w:rPr>
          <w:rFonts w:ascii="Calibri" w:hAnsi="Calibri" w:cs="Calibri"/>
        </w:rPr>
        <w:t>.</w:t>
      </w:r>
    </w:p>
    <w:sectPr w:rsidR="000A076B" w:rsidRPr="00F83027" w:rsidSect="00376B6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964" w:right="1134" w:bottom="28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4E8" w:rsidRDefault="008544E8" w:rsidP="00930C49">
      <w:pPr>
        <w:spacing w:after="0" w:line="240" w:lineRule="auto"/>
      </w:pPr>
      <w:r>
        <w:separator/>
      </w:r>
    </w:p>
  </w:endnote>
  <w:endnote w:type="continuationSeparator" w:id="0">
    <w:p w:rsidR="008544E8" w:rsidRDefault="008544E8" w:rsidP="0093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DA" w:rsidRDefault="00745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E8" w:rsidRDefault="0008379E" w:rsidP="007F669C">
    <w:pPr>
      <w:pStyle w:val="Footer"/>
      <w:tabs>
        <w:tab w:val="clear" w:pos="9026"/>
        <w:tab w:val="right" w:pos="8647"/>
      </w:tabs>
      <w:ind w:firstLine="720"/>
      <w:jc w:val="right"/>
    </w:pPr>
    <w:sdt>
      <w:sdtPr>
        <w:id w:val="1914975290"/>
        <w:docPartObj>
          <w:docPartGallery w:val="Page Numbers (Bottom of Page)"/>
          <w:docPartUnique/>
        </w:docPartObj>
      </w:sdtPr>
      <w:sdtEndPr>
        <w:rPr>
          <w:noProof/>
        </w:rPr>
      </w:sdtEndPr>
      <w:sdtContent>
        <w:r w:rsidR="008544E8">
          <w:fldChar w:fldCharType="begin"/>
        </w:r>
        <w:r w:rsidR="008544E8">
          <w:instrText xml:space="preserve"> PAGE   \* MERGEFORMAT </w:instrText>
        </w:r>
        <w:r w:rsidR="008544E8">
          <w:fldChar w:fldCharType="separate"/>
        </w:r>
        <w:r>
          <w:rPr>
            <w:noProof/>
          </w:rPr>
          <w:t>2</w:t>
        </w:r>
        <w:r w:rsidR="008544E8">
          <w:rPr>
            <w:noProof/>
          </w:rPr>
          <w:fldChar w:fldCharType="end"/>
        </w:r>
      </w:sdtContent>
    </w:sdt>
  </w:p>
  <w:p w:rsidR="00CD00E5" w:rsidRDefault="00CD00E5"/>
  <w:p w:rsidR="00CD00E5" w:rsidRDefault="00CD00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E8" w:rsidRPr="007115DD" w:rsidRDefault="008544E8" w:rsidP="0071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4E8" w:rsidRDefault="008544E8" w:rsidP="00930C49">
      <w:pPr>
        <w:spacing w:after="0" w:line="240" w:lineRule="auto"/>
      </w:pPr>
      <w:r>
        <w:separator/>
      </w:r>
    </w:p>
  </w:footnote>
  <w:footnote w:type="continuationSeparator" w:id="0">
    <w:p w:rsidR="008544E8" w:rsidRDefault="008544E8" w:rsidP="00930C49">
      <w:pPr>
        <w:spacing w:after="0" w:line="240" w:lineRule="auto"/>
      </w:pPr>
      <w:r>
        <w:continuationSeparator/>
      </w:r>
    </w:p>
  </w:footnote>
  <w:footnote w:id="1">
    <w:p w:rsidR="000003FB" w:rsidRPr="00DE5719" w:rsidRDefault="000003FB" w:rsidP="000003FB">
      <w:pPr>
        <w:pStyle w:val="FootnoteText"/>
        <w:jc w:val="both"/>
        <w:rPr>
          <w:rFonts w:asciiTheme="minorHAnsi" w:hAnsiTheme="minorHAnsi" w:cstheme="minorHAnsi"/>
          <w:sz w:val="18"/>
          <w:szCs w:val="18"/>
        </w:rPr>
      </w:pPr>
      <w:r w:rsidRPr="00DE5719">
        <w:rPr>
          <w:rStyle w:val="FootnoteReference"/>
          <w:rFonts w:asciiTheme="minorHAnsi" w:hAnsiTheme="minorHAnsi" w:cstheme="minorHAnsi"/>
          <w:sz w:val="18"/>
          <w:szCs w:val="18"/>
        </w:rPr>
        <w:footnoteRef/>
      </w:r>
      <w:r w:rsidRPr="00DE5719">
        <w:rPr>
          <w:rFonts w:asciiTheme="minorHAnsi" w:hAnsiTheme="minorHAnsi" w:cstheme="minorHAnsi"/>
          <w:sz w:val="18"/>
          <w:szCs w:val="18"/>
        </w:rPr>
        <w:t xml:space="preserve"> </w:t>
      </w:r>
      <w:r w:rsidR="00251AF8" w:rsidRPr="00B030EC">
        <w:rPr>
          <w:rFonts w:asciiTheme="minorHAnsi" w:hAnsiTheme="minorHAnsi" w:cstheme="minorHAnsi"/>
          <w:sz w:val="18"/>
          <w:szCs w:val="18"/>
        </w:rPr>
        <w:t>‘</w:t>
      </w:r>
      <w:r w:rsidRPr="00B030EC">
        <w:rPr>
          <w:rFonts w:asciiTheme="minorHAnsi" w:hAnsiTheme="minorHAnsi" w:cstheme="minorHAnsi"/>
          <w:sz w:val="18"/>
          <w:szCs w:val="18"/>
        </w:rPr>
        <w:t>Othe</w:t>
      </w:r>
      <w:r w:rsidR="00251AF8" w:rsidRPr="00B030EC">
        <w:rPr>
          <w:rFonts w:asciiTheme="minorHAnsi" w:hAnsiTheme="minorHAnsi" w:cstheme="minorHAnsi"/>
          <w:sz w:val="18"/>
          <w:szCs w:val="18"/>
        </w:rPr>
        <w:t xml:space="preserve">r’ consists of </w:t>
      </w:r>
      <w:r w:rsidR="00AD4621" w:rsidRPr="00B030EC">
        <w:rPr>
          <w:rFonts w:asciiTheme="minorHAnsi" w:hAnsiTheme="minorHAnsi" w:cstheme="minorHAnsi"/>
          <w:sz w:val="18"/>
          <w:szCs w:val="18"/>
        </w:rPr>
        <w:t xml:space="preserve">Administrative and Support Services; Rental, Hiring and Real Estate Services; </w:t>
      </w:r>
      <w:r w:rsidR="00251AF8" w:rsidRPr="00B030EC">
        <w:rPr>
          <w:rFonts w:asciiTheme="minorHAnsi" w:hAnsiTheme="minorHAnsi" w:cstheme="minorHAnsi"/>
          <w:sz w:val="18"/>
          <w:szCs w:val="18"/>
        </w:rPr>
        <w:t>Other Services;</w:t>
      </w:r>
      <w:r w:rsidRPr="00B030EC">
        <w:rPr>
          <w:rFonts w:asciiTheme="minorHAnsi" w:hAnsiTheme="minorHAnsi" w:cstheme="minorHAnsi"/>
          <w:sz w:val="18"/>
          <w:szCs w:val="18"/>
        </w:rPr>
        <w:t xml:space="preserve"> Arts and Recreation Services</w:t>
      </w:r>
      <w:r w:rsidR="00251AF8" w:rsidRPr="00B030EC">
        <w:rPr>
          <w:rFonts w:asciiTheme="minorHAnsi" w:hAnsiTheme="minorHAnsi" w:cstheme="minorHAnsi"/>
          <w:sz w:val="18"/>
          <w:szCs w:val="18"/>
        </w:rPr>
        <w:t>;</w:t>
      </w:r>
      <w:r w:rsidR="00235C07" w:rsidRPr="00B030EC">
        <w:rPr>
          <w:rFonts w:asciiTheme="minorHAnsi" w:hAnsiTheme="minorHAnsi" w:cstheme="minorHAnsi"/>
          <w:sz w:val="18"/>
          <w:szCs w:val="18"/>
        </w:rPr>
        <w:t xml:space="preserve"> </w:t>
      </w:r>
      <w:r w:rsidR="00AD4621" w:rsidRPr="00B030EC">
        <w:rPr>
          <w:rFonts w:asciiTheme="minorHAnsi" w:hAnsiTheme="minorHAnsi" w:cstheme="minorHAnsi"/>
          <w:sz w:val="18"/>
          <w:szCs w:val="18"/>
        </w:rPr>
        <w:t xml:space="preserve">Information Media and Telecommunications; </w:t>
      </w:r>
      <w:r w:rsidR="00677E49" w:rsidRPr="00B030EC">
        <w:rPr>
          <w:rFonts w:asciiTheme="minorHAnsi" w:hAnsiTheme="minorHAnsi" w:cstheme="minorHAnsi"/>
          <w:sz w:val="18"/>
          <w:szCs w:val="18"/>
        </w:rPr>
        <w:t xml:space="preserve">Wholesale Trade </w:t>
      </w:r>
      <w:r w:rsidR="00AD4621" w:rsidRPr="00B030EC">
        <w:rPr>
          <w:rFonts w:asciiTheme="minorHAnsi" w:hAnsiTheme="minorHAnsi" w:cstheme="minorHAnsi"/>
          <w:sz w:val="18"/>
          <w:szCs w:val="18"/>
        </w:rPr>
        <w:t xml:space="preserve">and Electricity, Gas, Water and Waste Services. </w:t>
      </w:r>
      <w:r w:rsidR="009A1E6E" w:rsidRPr="00B030EC">
        <w:rPr>
          <w:rFonts w:asciiTheme="minorHAnsi" w:hAnsiTheme="minorHAnsi" w:cstheme="minorHAnsi"/>
          <w:sz w:val="18"/>
          <w:szCs w:val="18"/>
        </w:rPr>
        <w:t xml:space="preserve">Agriculture, Forestry and Fishing; Mining </w:t>
      </w:r>
      <w:r w:rsidR="00677E49" w:rsidRPr="00B030EC">
        <w:rPr>
          <w:rFonts w:asciiTheme="minorHAnsi" w:hAnsiTheme="minorHAnsi" w:cstheme="minorHAnsi"/>
          <w:sz w:val="18"/>
          <w:szCs w:val="18"/>
        </w:rPr>
        <w:t xml:space="preserve">and </w:t>
      </w:r>
      <w:r w:rsidR="009A1E6E" w:rsidRPr="00B030EC">
        <w:rPr>
          <w:rFonts w:asciiTheme="minorHAnsi" w:hAnsiTheme="minorHAnsi" w:cstheme="minorHAnsi"/>
          <w:sz w:val="18"/>
          <w:szCs w:val="18"/>
        </w:rPr>
        <w:t xml:space="preserve">Manufacturing </w:t>
      </w:r>
      <w:r w:rsidRPr="00B030EC">
        <w:rPr>
          <w:rFonts w:asciiTheme="minorHAnsi" w:hAnsiTheme="minorHAnsi" w:cstheme="minorHAnsi"/>
          <w:sz w:val="18"/>
          <w:szCs w:val="18"/>
        </w:rPr>
        <w:t>are excluded from the chart as they are not projected to grow over the five years to Novembe</w:t>
      </w:r>
      <w:r w:rsidR="00AD4621" w:rsidRPr="00B030EC">
        <w:rPr>
          <w:rFonts w:asciiTheme="minorHAnsi" w:hAnsiTheme="minorHAnsi" w:cstheme="minorHAnsi"/>
          <w:sz w:val="18"/>
          <w:szCs w:val="18"/>
        </w:rPr>
        <w:t>r 2020</w:t>
      </w:r>
      <w:r w:rsidRPr="00B030EC">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DA" w:rsidRDefault="00745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E8" w:rsidRDefault="008544E8" w:rsidP="00930C49">
    <w:pPr>
      <w:pStyle w:val="Header"/>
      <w:jc w:val="center"/>
    </w:pPr>
  </w:p>
  <w:p w:rsidR="00CD00E5" w:rsidRDefault="00CD00E5"/>
  <w:p w:rsidR="00CD00E5" w:rsidRDefault="00CD00E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DA" w:rsidRDefault="00745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81F"/>
    <w:multiLevelType w:val="hybridMultilevel"/>
    <w:tmpl w:val="2B5E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3446F2"/>
    <w:multiLevelType w:val="hybridMultilevel"/>
    <w:tmpl w:val="D7824744"/>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374" w:hanging="360"/>
      </w:pPr>
      <w:rPr>
        <w:rFonts w:ascii="Courier New" w:hAnsi="Courier New" w:cs="Courier New" w:hint="default"/>
      </w:rPr>
    </w:lvl>
    <w:lvl w:ilvl="2" w:tplc="0C090005" w:tentative="1">
      <w:start w:val="1"/>
      <w:numFmt w:val="bullet"/>
      <w:lvlText w:val=""/>
      <w:lvlJc w:val="left"/>
      <w:pPr>
        <w:ind w:left="1094" w:hanging="360"/>
      </w:pPr>
      <w:rPr>
        <w:rFonts w:ascii="Wingdings" w:hAnsi="Wingdings" w:hint="default"/>
      </w:rPr>
    </w:lvl>
    <w:lvl w:ilvl="3" w:tplc="0C090001" w:tentative="1">
      <w:start w:val="1"/>
      <w:numFmt w:val="bullet"/>
      <w:lvlText w:val=""/>
      <w:lvlJc w:val="left"/>
      <w:pPr>
        <w:ind w:left="1814" w:hanging="360"/>
      </w:pPr>
      <w:rPr>
        <w:rFonts w:ascii="Symbol" w:hAnsi="Symbol" w:hint="default"/>
      </w:rPr>
    </w:lvl>
    <w:lvl w:ilvl="4" w:tplc="0C090003" w:tentative="1">
      <w:start w:val="1"/>
      <w:numFmt w:val="bullet"/>
      <w:lvlText w:val="o"/>
      <w:lvlJc w:val="left"/>
      <w:pPr>
        <w:ind w:left="2534" w:hanging="360"/>
      </w:pPr>
      <w:rPr>
        <w:rFonts w:ascii="Courier New" w:hAnsi="Courier New" w:cs="Courier New" w:hint="default"/>
      </w:rPr>
    </w:lvl>
    <w:lvl w:ilvl="5" w:tplc="0C090005" w:tentative="1">
      <w:start w:val="1"/>
      <w:numFmt w:val="bullet"/>
      <w:lvlText w:val=""/>
      <w:lvlJc w:val="left"/>
      <w:pPr>
        <w:ind w:left="3254" w:hanging="360"/>
      </w:pPr>
      <w:rPr>
        <w:rFonts w:ascii="Wingdings" w:hAnsi="Wingdings" w:hint="default"/>
      </w:rPr>
    </w:lvl>
    <w:lvl w:ilvl="6" w:tplc="0C090001" w:tentative="1">
      <w:start w:val="1"/>
      <w:numFmt w:val="bullet"/>
      <w:lvlText w:val=""/>
      <w:lvlJc w:val="left"/>
      <w:pPr>
        <w:ind w:left="3974" w:hanging="360"/>
      </w:pPr>
      <w:rPr>
        <w:rFonts w:ascii="Symbol" w:hAnsi="Symbol" w:hint="default"/>
      </w:rPr>
    </w:lvl>
    <w:lvl w:ilvl="7" w:tplc="0C090003" w:tentative="1">
      <w:start w:val="1"/>
      <w:numFmt w:val="bullet"/>
      <w:lvlText w:val="o"/>
      <w:lvlJc w:val="left"/>
      <w:pPr>
        <w:ind w:left="4694" w:hanging="360"/>
      </w:pPr>
      <w:rPr>
        <w:rFonts w:ascii="Courier New" w:hAnsi="Courier New" w:cs="Courier New" w:hint="default"/>
      </w:rPr>
    </w:lvl>
    <w:lvl w:ilvl="8" w:tplc="0C090005" w:tentative="1">
      <w:start w:val="1"/>
      <w:numFmt w:val="bullet"/>
      <w:lvlText w:val=""/>
      <w:lvlJc w:val="left"/>
      <w:pPr>
        <w:ind w:left="5414" w:hanging="360"/>
      </w:pPr>
      <w:rPr>
        <w:rFonts w:ascii="Wingdings" w:hAnsi="Wingdings" w:hint="default"/>
      </w:rPr>
    </w:lvl>
  </w:abstractNum>
  <w:abstractNum w:abstractNumId="2">
    <w:nsid w:val="152906E8"/>
    <w:multiLevelType w:val="hybridMultilevel"/>
    <w:tmpl w:val="D4DEC7EC"/>
    <w:lvl w:ilvl="0" w:tplc="858CE5BA">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5E101E"/>
    <w:multiLevelType w:val="hybridMultilevel"/>
    <w:tmpl w:val="054CA9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05D524A"/>
    <w:multiLevelType w:val="hybridMultilevel"/>
    <w:tmpl w:val="73F61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392C67"/>
    <w:multiLevelType w:val="hybridMultilevel"/>
    <w:tmpl w:val="58483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AB051FA"/>
    <w:multiLevelType w:val="hybridMultilevel"/>
    <w:tmpl w:val="62DC0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445C3D"/>
    <w:multiLevelType w:val="hybridMultilevel"/>
    <w:tmpl w:val="B6AC8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DB25228"/>
    <w:multiLevelType w:val="hybridMultilevel"/>
    <w:tmpl w:val="A49A2F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B1E63A4">
      <w:numFmt w:val="bullet"/>
      <w:lvlText w:val="-"/>
      <w:lvlJc w:val="left"/>
      <w:pPr>
        <w:ind w:left="2061" w:hanging="360"/>
      </w:pPr>
      <w:rPr>
        <w:rFonts w:ascii="Calibri" w:eastAsiaTheme="minorHAnsi" w:hAnsi="Calibri" w:cs="Calibri" w:hint="default"/>
      </w:rPr>
    </w:lvl>
    <w:lvl w:ilvl="3" w:tplc="3B1E63A4">
      <w:numFmt w:val="bullet"/>
      <w:lvlText w:val="-"/>
      <w:lvlJc w:val="left"/>
      <w:pPr>
        <w:ind w:left="2880" w:hanging="360"/>
      </w:pPr>
      <w:rPr>
        <w:rFonts w:ascii="Calibri" w:eastAsiaTheme="minorHAnsi" w:hAnsi="Calibri" w:cs="Calibr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EB6E8A"/>
    <w:multiLevelType w:val="hybridMultilevel"/>
    <w:tmpl w:val="EA14B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3A3C3A"/>
    <w:multiLevelType w:val="hybridMultilevel"/>
    <w:tmpl w:val="85244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4D32066"/>
    <w:multiLevelType w:val="hybridMultilevel"/>
    <w:tmpl w:val="E1E466DC"/>
    <w:lvl w:ilvl="0" w:tplc="E242B7A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786" w:hanging="360"/>
      </w:pPr>
      <w:rPr>
        <w:rFonts w:ascii="Courier New" w:hAnsi="Courier New" w:cs="Courier New" w:hint="default"/>
      </w:rPr>
    </w:lvl>
    <w:lvl w:ilvl="2" w:tplc="F620E1E6">
      <w:numFmt w:val="bullet"/>
      <w:lvlText w:val="•"/>
      <w:lvlJc w:val="left"/>
      <w:pPr>
        <w:ind w:left="2880" w:hanging="1440"/>
      </w:pPr>
      <w:rPr>
        <w:rFonts w:ascii="Calibri" w:eastAsia="Times New Roman" w:hAnsi="Calibri" w:cs="Calibr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7820050"/>
    <w:multiLevelType w:val="hybridMultilevel"/>
    <w:tmpl w:val="53BE2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A44F2D"/>
    <w:multiLevelType w:val="hybridMultilevel"/>
    <w:tmpl w:val="6DBC3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CC337B"/>
    <w:multiLevelType w:val="hybridMultilevel"/>
    <w:tmpl w:val="5DA26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1152295"/>
    <w:multiLevelType w:val="hybridMultilevel"/>
    <w:tmpl w:val="DE76E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D256DF6"/>
    <w:multiLevelType w:val="hybridMultilevel"/>
    <w:tmpl w:val="78E8CA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3461FEB"/>
    <w:multiLevelType w:val="hybridMultilevel"/>
    <w:tmpl w:val="706A281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nsid w:val="749011DD"/>
    <w:multiLevelType w:val="hybridMultilevel"/>
    <w:tmpl w:val="1DF6E802"/>
    <w:lvl w:ilvl="0" w:tplc="0C090001">
      <w:start w:val="1"/>
      <w:numFmt w:val="bullet"/>
      <w:lvlText w:val=""/>
      <w:lvlJc w:val="left"/>
      <w:pPr>
        <w:ind w:left="2628" w:hanging="360"/>
      </w:pPr>
      <w:rPr>
        <w:rFonts w:ascii="Symbol" w:hAnsi="Symbol" w:hint="default"/>
      </w:rPr>
    </w:lvl>
    <w:lvl w:ilvl="1" w:tplc="0C090003" w:tentative="1">
      <w:start w:val="1"/>
      <w:numFmt w:val="bullet"/>
      <w:lvlText w:val="o"/>
      <w:lvlJc w:val="left"/>
      <w:pPr>
        <w:ind w:left="3348" w:hanging="360"/>
      </w:pPr>
      <w:rPr>
        <w:rFonts w:ascii="Courier New" w:hAnsi="Courier New" w:cs="Courier New" w:hint="default"/>
      </w:rPr>
    </w:lvl>
    <w:lvl w:ilvl="2" w:tplc="0C090005" w:tentative="1">
      <w:start w:val="1"/>
      <w:numFmt w:val="bullet"/>
      <w:lvlText w:val=""/>
      <w:lvlJc w:val="left"/>
      <w:pPr>
        <w:ind w:left="4068" w:hanging="360"/>
      </w:pPr>
      <w:rPr>
        <w:rFonts w:ascii="Wingdings" w:hAnsi="Wingdings" w:hint="default"/>
      </w:rPr>
    </w:lvl>
    <w:lvl w:ilvl="3" w:tplc="0C090001" w:tentative="1">
      <w:start w:val="1"/>
      <w:numFmt w:val="bullet"/>
      <w:lvlText w:val=""/>
      <w:lvlJc w:val="left"/>
      <w:pPr>
        <w:ind w:left="4788" w:hanging="360"/>
      </w:pPr>
      <w:rPr>
        <w:rFonts w:ascii="Symbol" w:hAnsi="Symbol" w:hint="default"/>
      </w:rPr>
    </w:lvl>
    <w:lvl w:ilvl="4" w:tplc="0C090003" w:tentative="1">
      <w:start w:val="1"/>
      <w:numFmt w:val="bullet"/>
      <w:lvlText w:val="o"/>
      <w:lvlJc w:val="left"/>
      <w:pPr>
        <w:ind w:left="5508" w:hanging="360"/>
      </w:pPr>
      <w:rPr>
        <w:rFonts w:ascii="Courier New" w:hAnsi="Courier New" w:cs="Courier New" w:hint="default"/>
      </w:rPr>
    </w:lvl>
    <w:lvl w:ilvl="5" w:tplc="0C090005" w:tentative="1">
      <w:start w:val="1"/>
      <w:numFmt w:val="bullet"/>
      <w:lvlText w:val=""/>
      <w:lvlJc w:val="left"/>
      <w:pPr>
        <w:ind w:left="6228" w:hanging="360"/>
      </w:pPr>
      <w:rPr>
        <w:rFonts w:ascii="Wingdings" w:hAnsi="Wingdings" w:hint="default"/>
      </w:rPr>
    </w:lvl>
    <w:lvl w:ilvl="6" w:tplc="0C090001" w:tentative="1">
      <w:start w:val="1"/>
      <w:numFmt w:val="bullet"/>
      <w:lvlText w:val=""/>
      <w:lvlJc w:val="left"/>
      <w:pPr>
        <w:ind w:left="6948" w:hanging="360"/>
      </w:pPr>
      <w:rPr>
        <w:rFonts w:ascii="Symbol" w:hAnsi="Symbol" w:hint="default"/>
      </w:rPr>
    </w:lvl>
    <w:lvl w:ilvl="7" w:tplc="0C090003" w:tentative="1">
      <w:start w:val="1"/>
      <w:numFmt w:val="bullet"/>
      <w:lvlText w:val="o"/>
      <w:lvlJc w:val="left"/>
      <w:pPr>
        <w:ind w:left="7668" w:hanging="360"/>
      </w:pPr>
      <w:rPr>
        <w:rFonts w:ascii="Courier New" w:hAnsi="Courier New" w:cs="Courier New" w:hint="default"/>
      </w:rPr>
    </w:lvl>
    <w:lvl w:ilvl="8" w:tplc="0C090005" w:tentative="1">
      <w:start w:val="1"/>
      <w:numFmt w:val="bullet"/>
      <w:lvlText w:val=""/>
      <w:lvlJc w:val="left"/>
      <w:pPr>
        <w:ind w:left="8388" w:hanging="360"/>
      </w:pPr>
      <w:rPr>
        <w:rFonts w:ascii="Wingdings" w:hAnsi="Wingdings" w:hint="default"/>
      </w:rPr>
    </w:lvl>
  </w:abstractNum>
  <w:num w:numId="1">
    <w:abstractNumId w:val="16"/>
  </w:num>
  <w:num w:numId="2">
    <w:abstractNumId w:val="3"/>
  </w:num>
  <w:num w:numId="3">
    <w:abstractNumId w:val="10"/>
  </w:num>
  <w:num w:numId="4">
    <w:abstractNumId w:val="1"/>
  </w:num>
  <w:num w:numId="5">
    <w:abstractNumId w:val="5"/>
  </w:num>
  <w:num w:numId="6">
    <w:abstractNumId w:val="7"/>
  </w:num>
  <w:num w:numId="7">
    <w:abstractNumId w:val="0"/>
  </w:num>
  <w:num w:numId="8">
    <w:abstractNumId w:val="14"/>
  </w:num>
  <w:num w:numId="9">
    <w:abstractNumId w:val="17"/>
  </w:num>
  <w:num w:numId="10">
    <w:abstractNumId w:val="8"/>
  </w:num>
  <w:num w:numId="11">
    <w:abstractNumId w:val="13"/>
  </w:num>
  <w:num w:numId="12">
    <w:abstractNumId w:val="12"/>
  </w:num>
  <w:num w:numId="13">
    <w:abstractNumId w:val="18"/>
  </w:num>
  <w:num w:numId="14">
    <w:abstractNumId w:val="9"/>
  </w:num>
  <w:num w:numId="15">
    <w:abstractNumId w:val="15"/>
  </w:num>
  <w:num w:numId="16">
    <w:abstractNumId w:val="2"/>
  </w:num>
  <w:num w:numId="17">
    <w:abstractNumId w:val="4"/>
  </w:num>
  <w:num w:numId="18">
    <w:abstractNumId w:val="6"/>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d37c7de-7f49-42e5-9db4-f1c7569be963"/>
    <w:docVar w:name="_AMO_XmlVersion" w:val="Empty"/>
  </w:docVars>
  <w:rsids>
    <w:rsidRoot w:val="00930C49"/>
    <w:rsid w:val="000003FB"/>
    <w:rsid w:val="00010651"/>
    <w:rsid w:val="000107D0"/>
    <w:rsid w:val="000220EC"/>
    <w:rsid w:val="00043EF3"/>
    <w:rsid w:val="00052B51"/>
    <w:rsid w:val="00054DCF"/>
    <w:rsid w:val="0006304F"/>
    <w:rsid w:val="00073AD9"/>
    <w:rsid w:val="00073C5A"/>
    <w:rsid w:val="000827BA"/>
    <w:rsid w:val="0008379E"/>
    <w:rsid w:val="00093440"/>
    <w:rsid w:val="000951AF"/>
    <w:rsid w:val="00095D52"/>
    <w:rsid w:val="000A076B"/>
    <w:rsid w:val="000B38A7"/>
    <w:rsid w:val="000D01D7"/>
    <w:rsid w:val="000D5DCA"/>
    <w:rsid w:val="000E3D79"/>
    <w:rsid w:val="00101D76"/>
    <w:rsid w:val="00102A5C"/>
    <w:rsid w:val="001065D9"/>
    <w:rsid w:val="001176A6"/>
    <w:rsid w:val="00121454"/>
    <w:rsid w:val="00123C6F"/>
    <w:rsid w:val="00125CB2"/>
    <w:rsid w:val="001311ED"/>
    <w:rsid w:val="00141A77"/>
    <w:rsid w:val="00141C4E"/>
    <w:rsid w:val="001450D8"/>
    <w:rsid w:val="00145AC2"/>
    <w:rsid w:val="001770F3"/>
    <w:rsid w:val="00177B71"/>
    <w:rsid w:val="00182734"/>
    <w:rsid w:val="001B0078"/>
    <w:rsid w:val="001B0866"/>
    <w:rsid w:val="001B12D4"/>
    <w:rsid w:val="001B40BE"/>
    <w:rsid w:val="001B504F"/>
    <w:rsid w:val="001F6C45"/>
    <w:rsid w:val="0020001B"/>
    <w:rsid w:val="0020602B"/>
    <w:rsid w:val="0021178D"/>
    <w:rsid w:val="0021306C"/>
    <w:rsid w:val="00213341"/>
    <w:rsid w:val="00221B8B"/>
    <w:rsid w:val="002328BE"/>
    <w:rsid w:val="00235C07"/>
    <w:rsid w:val="00236E6D"/>
    <w:rsid w:val="0023752F"/>
    <w:rsid w:val="002412D2"/>
    <w:rsid w:val="002435A0"/>
    <w:rsid w:val="002451E8"/>
    <w:rsid w:val="00251AF8"/>
    <w:rsid w:val="00267C86"/>
    <w:rsid w:val="002902E2"/>
    <w:rsid w:val="00294CE0"/>
    <w:rsid w:val="002B216E"/>
    <w:rsid w:val="002B55FF"/>
    <w:rsid w:val="002B6AC5"/>
    <w:rsid w:val="002B729E"/>
    <w:rsid w:val="002C03CB"/>
    <w:rsid w:val="002D1E37"/>
    <w:rsid w:val="002D3536"/>
    <w:rsid w:val="002D3BD7"/>
    <w:rsid w:val="002D59BC"/>
    <w:rsid w:val="002E2C86"/>
    <w:rsid w:val="002E63C4"/>
    <w:rsid w:val="002F54B0"/>
    <w:rsid w:val="00300F2E"/>
    <w:rsid w:val="00310611"/>
    <w:rsid w:val="003131AD"/>
    <w:rsid w:val="00326B4B"/>
    <w:rsid w:val="003349BE"/>
    <w:rsid w:val="0033515C"/>
    <w:rsid w:val="00346893"/>
    <w:rsid w:val="0035755D"/>
    <w:rsid w:val="00360746"/>
    <w:rsid w:val="00363907"/>
    <w:rsid w:val="0037281E"/>
    <w:rsid w:val="00372B10"/>
    <w:rsid w:val="00373502"/>
    <w:rsid w:val="00376B6D"/>
    <w:rsid w:val="00381D63"/>
    <w:rsid w:val="0038483D"/>
    <w:rsid w:val="00385430"/>
    <w:rsid w:val="00386BC3"/>
    <w:rsid w:val="00397AF7"/>
    <w:rsid w:val="003A04A1"/>
    <w:rsid w:val="003B191A"/>
    <w:rsid w:val="003B5B80"/>
    <w:rsid w:val="003C7B80"/>
    <w:rsid w:val="003D0DBE"/>
    <w:rsid w:val="003D18EA"/>
    <w:rsid w:val="003D3B17"/>
    <w:rsid w:val="003F01F1"/>
    <w:rsid w:val="003F0E8A"/>
    <w:rsid w:val="004016EB"/>
    <w:rsid w:val="00416911"/>
    <w:rsid w:val="00416F1F"/>
    <w:rsid w:val="0042031B"/>
    <w:rsid w:val="00423486"/>
    <w:rsid w:val="004302A1"/>
    <w:rsid w:val="00441B5B"/>
    <w:rsid w:val="00457ADC"/>
    <w:rsid w:val="00462A13"/>
    <w:rsid w:val="0046707F"/>
    <w:rsid w:val="00470DA2"/>
    <w:rsid w:val="0048417D"/>
    <w:rsid w:val="004853D4"/>
    <w:rsid w:val="00487086"/>
    <w:rsid w:val="00492D79"/>
    <w:rsid w:val="004A5746"/>
    <w:rsid w:val="004B3AE9"/>
    <w:rsid w:val="004B645C"/>
    <w:rsid w:val="004B68E9"/>
    <w:rsid w:val="004E22FA"/>
    <w:rsid w:val="004E49A4"/>
    <w:rsid w:val="004E516C"/>
    <w:rsid w:val="004E74AD"/>
    <w:rsid w:val="005001A0"/>
    <w:rsid w:val="00511D15"/>
    <w:rsid w:val="00515F6D"/>
    <w:rsid w:val="005167D8"/>
    <w:rsid w:val="005207C2"/>
    <w:rsid w:val="00524C97"/>
    <w:rsid w:val="005262C3"/>
    <w:rsid w:val="005273D7"/>
    <w:rsid w:val="00535B26"/>
    <w:rsid w:val="005364C7"/>
    <w:rsid w:val="005406F8"/>
    <w:rsid w:val="00552F29"/>
    <w:rsid w:val="00560C5F"/>
    <w:rsid w:val="00565B39"/>
    <w:rsid w:val="005716EF"/>
    <w:rsid w:val="0058550C"/>
    <w:rsid w:val="0059788E"/>
    <w:rsid w:val="005A00AE"/>
    <w:rsid w:val="005A11AF"/>
    <w:rsid w:val="005B0DCB"/>
    <w:rsid w:val="005B1D61"/>
    <w:rsid w:val="005B1F73"/>
    <w:rsid w:val="005B2F6C"/>
    <w:rsid w:val="005B3109"/>
    <w:rsid w:val="005B454B"/>
    <w:rsid w:val="005D09F1"/>
    <w:rsid w:val="005D236C"/>
    <w:rsid w:val="005D7322"/>
    <w:rsid w:val="005E4661"/>
    <w:rsid w:val="005E5C1C"/>
    <w:rsid w:val="005F084A"/>
    <w:rsid w:val="005F181C"/>
    <w:rsid w:val="005F353D"/>
    <w:rsid w:val="00604501"/>
    <w:rsid w:val="00607ACB"/>
    <w:rsid w:val="00613648"/>
    <w:rsid w:val="00613A40"/>
    <w:rsid w:val="00614EC7"/>
    <w:rsid w:val="006210E1"/>
    <w:rsid w:val="00625EB5"/>
    <w:rsid w:val="00626D9B"/>
    <w:rsid w:val="00631328"/>
    <w:rsid w:val="00633D95"/>
    <w:rsid w:val="00641A69"/>
    <w:rsid w:val="00641CEB"/>
    <w:rsid w:val="00642DE4"/>
    <w:rsid w:val="0064391A"/>
    <w:rsid w:val="006648C4"/>
    <w:rsid w:val="00667C67"/>
    <w:rsid w:val="006710B5"/>
    <w:rsid w:val="006716D1"/>
    <w:rsid w:val="00671F24"/>
    <w:rsid w:val="00671F50"/>
    <w:rsid w:val="00674CE3"/>
    <w:rsid w:val="00677E49"/>
    <w:rsid w:val="00680EDD"/>
    <w:rsid w:val="0068548C"/>
    <w:rsid w:val="00693583"/>
    <w:rsid w:val="0069550D"/>
    <w:rsid w:val="006A3AD4"/>
    <w:rsid w:val="006A5700"/>
    <w:rsid w:val="006B3A56"/>
    <w:rsid w:val="006C0C48"/>
    <w:rsid w:val="006F711D"/>
    <w:rsid w:val="007115DD"/>
    <w:rsid w:val="00713F0D"/>
    <w:rsid w:val="00714A94"/>
    <w:rsid w:val="007368DD"/>
    <w:rsid w:val="00737AB0"/>
    <w:rsid w:val="0074301B"/>
    <w:rsid w:val="00745260"/>
    <w:rsid w:val="007454DA"/>
    <w:rsid w:val="00745865"/>
    <w:rsid w:val="00752A9F"/>
    <w:rsid w:val="0077104A"/>
    <w:rsid w:val="007725D7"/>
    <w:rsid w:val="00775DB1"/>
    <w:rsid w:val="0078302F"/>
    <w:rsid w:val="00785EF6"/>
    <w:rsid w:val="007A29C7"/>
    <w:rsid w:val="007A3502"/>
    <w:rsid w:val="007B0F21"/>
    <w:rsid w:val="007C1B39"/>
    <w:rsid w:val="007D03F5"/>
    <w:rsid w:val="007E0819"/>
    <w:rsid w:val="007E6D01"/>
    <w:rsid w:val="007E7C11"/>
    <w:rsid w:val="007F0E38"/>
    <w:rsid w:val="007F669C"/>
    <w:rsid w:val="00802473"/>
    <w:rsid w:val="00813074"/>
    <w:rsid w:val="0081326C"/>
    <w:rsid w:val="008158DD"/>
    <w:rsid w:val="0082117A"/>
    <w:rsid w:val="00823B00"/>
    <w:rsid w:val="00830E25"/>
    <w:rsid w:val="0083244E"/>
    <w:rsid w:val="008341A7"/>
    <w:rsid w:val="008365D1"/>
    <w:rsid w:val="00850513"/>
    <w:rsid w:val="008544E8"/>
    <w:rsid w:val="0085598D"/>
    <w:rsid w:val="00865842"/>
    <w:rsid w:val="00867A04"/>
    <w:rsid w:val="00873170"/>
    <w:rsid w:val="008737B9"/>
    <w:rsid w:val="00875C2B"/>
    <w:rsid w:val="00885495"/>
    <w:rsid w:val="00887ECD"/>
    <w:rsid w:val="0089444A"/>
    <w:rsid w:val="00896D1D"/>
    <w:rsid w:val="008A0612"/>
    <w:rsid w:val="008A190B"/>
    <w:rsid w:val="008A3CDE"/>
    <w:rsid w:val="008A649E"/>
    <w:rsid w:val="008A7C56"/>
    <w:rsid w:val="008B4C65"/>
    <w:rsid w:val="008B6E71"/>
    <w:rsid w:val="008D5598"/>
    <w:rsid w:val="008E4AB0"/>
    <w:rsid w:val="008F143E"/>
    <w:rsid w:val="008F23D3"/>
    <w:rsid w:val="008F617B"/>
    <w:rsid w:val="008F6DE6"/>
    <w:rsid w:val="0090345E"/>
    <w:rsid w:val="0091134A"/>
    <w:rsid w:val="009114D2"/>
    <w:rsid w:val="0091191A"/>
    <w:rsid w:val="00921307"/>
    <w:rsid w:val="00922225"/>
    <w:rsid w:val="00926E03"/>
    <w:rsid w:val="00930C49"/>
    <w:rsid w:val="00931991"/>
    <w:rsid w:val="00934560"/>
    <w:rsid w:val="00936B6A"/>
    <w:rsid w:val="00945A99"/>
    <w:rsid w:val="00956237"/>
    <w:rsid w:val="00960175"/>
    <w:rsid w:val="0096217E"/>
    <w:rsid w:val="00965362"/>
    <w:rsid w:val="009853CF"/>
    <w:rsid w:val="00996440"/>
    <w:rsid w:val="009A1E6E"/>
    <w:rsid w:val="009A2CC9"/>
    <w:rsid w:val="009B63DD"/>
    <w:rsid w:val="009B7B01"/>
    <w:rsid w:val="009E15A1"/>
    <w:rsid w:val="009E3EEE"/>
    <w:rsid w:val="009F4E3D"/>
    <w:rsid w:val="009F72A9"/>
    <w:rsid w:val="009F75B4"/>
    <w:rsid w:val="00A06B88"/>
    <w:rsid w:val="00A15233"/>
    <w:rsid w:val="00A16792"/>
    <w:rsid w:val="00A25674"/>
    <w:rsid w:val="00A269D4"/>
    <w:rsid w:val="00A32E90"/>
    <w:rsid w:val="00A350E4"/>
    <w:rsid w:val="00A359D8"/>
    <w:rsid w:val="00A35BAC"/>
    <w:rsid w:val="00A507DD"/>
    <w:rsid w:val="00A55324"/>
    <w:rsid w:val="00A64CE9"/>
    <w:rsid w:val="00A65894"/>
    <w:rsid w:val="00A70DFC"/>
    <w:rsid w:val="00A74C20"/>
    <w:rsid w:val="00A81DAB"/>
    <w:rsid w:val="00A87734"/>
    <w:rsid w:val="00A95F34"/>
    <w:rsid w:val="00AA13CC"/>
    <w:rsid w:val="00AA3C08"/>
    <w:rsid w:val="00AA6EE1"/>
    <w:rsid w:val="00AB6412"/>
    <w:rsid w:val="00AB6AE0"/>
    <w:rsid w:val="00AD4621"/>
    <w:rsid w:val="00AE144B"/>
    <w:rsid w:val="00AF055C"/>
    <w:rsid w:val="00B02D95"/>
    <w:rsid w:val="00B030EC"/>
    <w:rsid w:val="00B05A71"/>
    <w:rsid w:val="00B13A6E"/>
    <w:rsid w:val="00B14E32"/>
    <w:rsid w:val="00B22156"/>
    <w:rsid w:val="00B24611"/>
    <w:rsid w:val="00B30EF6"/>
    <w:rsid w:val="00B316C6"/>
    <w:rsid w:val="00B4410E"/>
    <w:rsid w:val="00B51ED8"/>
    <w:rsid w:val="00B52E48"/>
    <w:rsid w:val="00B62292"/>
    <w:rsid w:val="00B650D0"/>
    <w:rsid w:val="00B65A17"/>
    <w:rsid w:val="00B7020F"/>
    <w:rsid w:val="00B80845"/>
    <w:rsid w:val="00B81A9B"/>
    <w:rsid w:val="00B86433"/>
    <w:rsid w:val="00B921D8"/>
    <w:rsid w:val="00B971DA"/>
    <w:rsid w:val="00BA058D"/>
    <w:rsid w:val="00BA116A"/>
    <w:rsid w:val="00BA2498"/>
    <w:rsid w:val="00BB0F8F"/>
    <w:rsid w:val="00BC21FB"/>
    <w:rsid w:val="00BC60BD"/>
    <w:rsid w:val="00BD13F8"/>
    <w:rsid w:val="00BD37F2"/>
    <w:rsid w:val="00BD5FA8"/>
    <w:rsid w:val="00C03571"/>
    <w:rsid w:val="00C22861"/>
    <w:rsid w:val="00C23E85"/>
    <w:rsid w:val="00C24C00"/>
    <w:rsid w:val="00C34A57"/>
    <w:rsid w:val="00C45338"/>
    <w:rsid w:val="00C47269"/>
    <w:rsid w:val="00C47938"/>
    <w:rsid w:val="00C52D7B"/>
    <w:rsid w:val="00C56A92"/>
    <w:rsid w:val="00C64CA9"/>
    <w:rsid w:val="00C834CC"/>
    <w:rsid w:val="00C94984"/>
    <w:rsid w:val="00C94D03"/>
    <w:rsid w:val="00C97CA9"/>
    <w:rsid w:val="00CB03C3"/>
    <w:rsid w:val="00CB4984"/>
    <w:rsid w:val="00CD00E5"/>
    <w:rsid w:val="00CD268C"/>
    <w:rsid w:val="00CD4EA5"/>
    <w:rsid w:val="00CD7DAC"/>
    <w:rsid w:val="00CE0E64"/>
    <w:rsid w:val="00CE3EF3"/>
    <w:rsid w:val="00CE5F1E"/>
    <w:rsid w:val="00CF0CFD"/>
    <w:rsid w:val="00D00033"/>
    <w:rsid w:val="00D126B2"/>
    <w:rsid w:val="00D135D2"/>
    <w:rsid w:val="00D163B1"/>
    <w:rsid w:val="00D22332"/>
    <w:rsid w:val="00D3585D"/>
    <w:rsid w:val="00D415C5"/>
    <w:rsid w:val="00D415EE"/>
    <w:rsid w:val="00D45269"/>
    <w:rsid w:val="00D470DF"/>
    <w:rsid w:val="00D52608"/>
    <w:rsid w:val="00D63185"/>
    <w:rsid w:val="00D63F4D"/>
    <w:rsid w:val="00D670B7"/>
    <w:rsid w:val="00D67B0F"/>
    <w:rsid w:val="00D74CBD"/>
    <w:rsid w:val="00D80EB0"/>
    <w:rsid w:val="00D9036A"/>
    <w:rsid w:val="00D97718"/>
    <w:rsid w:val="00DA0CD0"/>
    <w:rsid w:val="00DA5106"/>
    <w:rsid w:val="00DB1C98"/>
    <w:rsid w:val="00DB381C"/>
    <w:rsid w:val="00DB4259"/>
    <w:rsid w:val="00DC157F"/>
    <w:rsid w:val="00DC51F6"/>
    <w:rsid w:val="00DC7244"/>
    <w:rsid w:val="00DE357C"/>
    <w:rsid w:val="00DE473C"/>
    <w:rsid w:val="00E00130"/>
    <w:rsid w:val="00E07F7D"/>
    <w:rsid w:val="00E114BA"/>
    <w:rsid w:val="00E17968"/>
    <w:rsid w:val="00E2148C"/>
    <w:rsid w:val="00E357B7"/>
    <w:rsid w:val="00E36DCD"/>
    <w:rsid w:val="00E36F10"/>
    <w:rsid w:val="00E37456"/>
    <w:rsid w:val="00E44251"/>
    <w:rsid w:val="00E44F67"/>
    <w:rsid w:val="00E54263"/>
    <w:rsid w:val="00E62879"/>
    <w:rsid w:val="00E65DE5"/>
    <w:rsid w:val="00E666EB"/>
    <w:rsid w:val="00E75B86"/>
    <w:rsid w:val="00E81BCB"/>
    <w:rsid w:val="00E83219"/>
    <w:rsid w:val="00E8531C"/>
    <w:rsid w:val="00EC0759"/>
    <w:rsid w:val="00ED56C7"/>
    <w:rsid w:val="00ED58DF"/>
    <w:rsid w:val="00ED5A36"/>
    <w:rsid w:val="00EE6115"/>
    <w:rsid w:val="00F009FD"/>
    <w:rsid w:val="00F1093A"/>
    <w:rsid w:val="00F167DA"/>
    <w:rsid w:val="00F2059A"/>
    <w:rsid w:val="00F2192E"/>
    <w:rsid w:val="00F303B6"/>
    <w:rsid w:val="00F325B4"/>
    <w:rsid w:val="00F338A6"/>
    <w:rsid w:val="00F34439"/>
    <w:rsid w:val="00F36ABD"/>
    <w:rsid w:val="00F42068"/>
    <w:rsid w:val="00F67CD7"/>
    <w:rsid w:val="00F71B51"/>
    <w:rsid w:val="00F73054"/>
    <w:rsid w:val="00F826D5"/>
    <w:rsid w:val="00F83027"/>
    <w:rsid w:val="00F85086"/>
    <w:rsid w:val="00F96226"/>
    <w:rsid w:val="00FA18B8"/>
    <w:rsid w:val="00FC5E59"/>
    <w:rsid w:val="00FD16BC"/>
    <w:rsid w:val="00FD22F5"/>
    <w:rsid w:val="00FD51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930C49"/>
    <w:rPr>
      <w:rFonts w:ascii="Calibri" w:eastAsia="Calibri" w:hAnsi="Calibri"/>
      <w:lang w:eastAsia="en-US"/>
    </w:rPr>
  </w:style>
  <w:style w:type="character" w:styleId="FootnoteReference">
    <w:name w:val="footnote reference"/>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49"/>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link w:val="Heading1Char"/>
    <w:uiPriority w:val="9"/>
    <w:qFormat/>
    <w:rsid w:val="00FD16BC"/>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
    <w:qFormat/>
    <w:rsid w:val="00FD16BC"/>
    <w:pPr>
      <w:keepNext/>
      <w:spacing w:before="240" w:after="60"/>
      <w:outlineLvl w:val="1"/>
    </w:pPr>
    <w:rPr>
      <w:rFonts w:cs="Arial"/>
      <w:b/>
      <w:bCs/>
      <w:iCs/>
      <w:sz w:val="26"/>
      <w:szCs w:val="28"/>
    </w:rPr>
  </w:style>
  <w:style w:type="paragraph" w:styleId="Heading3">
    <w:name w:val="heading 3"/>
    <w:basedOn w:val="Normal"/>
    <w:next w:val="Normal"/>
    <w:link w:val="Heading3Char"/>
    <w:uiPriority w:val="9"/>
    <w:qFormat/>
    <w:rsid w:val="00FD16BC"/>
    <w:pPr>
      <w:keepNext/>
      <w:spacing w:before="240" w:after="60"/>
      <w:outlineLvl w:val="2"/>
    </w:pPr>
    <w:rPr>
      <w:rFonts w:cs="Arial"/>
      <w:b/>
      <w:bCs/>
      <w:szCs w:val="26"/>
    </w:rPr>
  </w:style>
  <w:style w:type="paragraph" w:styleId="Heading4">
    <w:name w:val="heading 4"/>
    <w:aliases w:val="Table heading"/>
    <w:basedOn w:val="Normal"/>
    <w:next w:val="Normal"/>
    <w:link w:val="Heading4Char"/>
    <w:uiPriority w:val="9"/>
    <w:unhideWhenUsed/>
    <w:qFormat/>
    <w:rsid w:val="00930C49"/>
    <w:pPr>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4Char">
    <w:name w:val="Heading 4 Char"/>
    <w:aliases w:val="Table heading Char"/>
    <w:basedOn w:val="DefaultParagraphFont"/>
    <w:link w:val="Heading4"/>
    <w:uiPriority w:val="9"/>
    <w:rsid w:val="00930C49"/>
    <w:rPr>
      <w:rFonts w:ascii="Calibri" w:eastAsiaTheme="majorEastAsia" w:hAnsi="Calibri" w:cstheme="majorBidi"/>
      <w:b/>
      <w:bCs/>
      <w:i/>
      <w:iCs/>
      <w:sz w:val="22"/>
      <w:szCs w:val="22"/>
      <w:lang w:eastAsia="en-US"/>
    </w:rPr>
  </w:style>
  <w:style w:type="character" w:styleId="Hyperlink">
    <w:name w:val="Hyperlink"/>
    <w:basedOn w:val="DefaultParagraphFont"/>
    <w:unhideWhenUsed/>
    <w:rsid w:val="00930C49"/>
    <w:rPr>
      <w:color w:val="0000FF" w:themeColor="hyperlink"/>
      <w:u w:val="single"/>
    </w:rPr>
  </w:style>
  <w:style w:type="character" w:customStyle="1" w:styleId="Heading1Char">
    <w:name w:val="Heading 1 Char"/>
    <w:basedOn w:val="DefaultParagraphFont"/>
    <w:link w:val="Heading1"/>
    <w:uiPriority w:val="9"/>
    <w:rsid w:val="00930C4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
    <w:rsid w:val="00930C49"/>
    <w:rPr>
      <w:rFonts w:ascii="Arial" w:hAnsi="Arial" w:cs="Arial"/>
      <w:b/>
      <w:bCs/>
      <w:iCs/>
      <w:sz w:val="26"/>
      <w:szCs w:val="28"/>
      <w:lang w:eastAsia="en-US"/>
    </w:rPr>
  </w:style>
  <w:style w:type="paragraph" w:styleId="Title">
    <w:name w:val="Title"/>
    <w:basedOn w:val="Normal"/>
    <w:next w:val="Normal"/>
    <w:link w:val="TitleChar"/>
    <w:uiPriority w:val="10"/>
    <w:qFormat/>
    <w:rsid w:val="00930C49"/>
    <w:pPr>
      <w:spacing w:before="360" w:after="120" w:line="240" w:lineRule="auto"/>
      <w:contextualSpacing/>
    </w:pPr>
    <w:rPr>
      <w:rFonts w:ascii="Calibri" w:eastAsiaTheme="majorEastAsia" w:hAnsi="Calibri" w:cstheme="majorBidi"/>
      <w:color w:val="003D6B"/>
      <w:spacing w:val="5"/>
      <w:sz w:val="60"/>
      <w:szCs w:val="60"/>
    </w:rPr>
  </w:style>
  <w:style w:type="character" w:customStyle="1" w:styleId="TitleChar">
    <w:name w:val="Title Char"/>
    <w:basedOn w:val="DefaultParagraphFont"/>
    <w:link w:val="Title"/>
    <w:uiPriority w:val="10"/>
    <w:rsid w:val="00930C49"/>
    <w:rPr>
      <w:rFonts w:ascii="Calibri" w:eastAsiaTheme="majorEastAsia" w:hAnsi="Calibri" w:cstheme="majorBidi"/>
      <w:color w:val="003D6B"/>
      <w:spacing w:val="5"/>
      <w:sz w:val="60"/>
      <w:szCs w:val="60"/>
      <w:lang w:eastAsia="en-US"/>
    </w:rPr>
  </w:style>
  <w:style w:type="paragraph" w:styleId="Subtitle">
    <w:name w:val="Subtitle"/>
    <w:aliases w:val="Table subheading"/>
    <w:basedOn w:val="Normal"/>
    <w:next w:val="Normal"/>
    <w:link w:val="SubtitleChar"/>
    <w:uiPriority w:val="11"/>
    <w:qFormat/>
    <w:rsid w:val="00930C49"/>
    <w:pPr>
      <w:spacing w:after="240"/>
    </w:pPr>
    <w:rPr>
      <w:rFonts w:ascii="Calibri" w:eastAsiaTheme="majorEastAsia" w:hAnsi="Calibri" w:cstheme="majorBidi"/>
      <w:iCs/>
      <w:color w:val="003D6B"/>
      <w:spacing w:val="13"/>
      <w:sz w:val="40"/>
      <w:szCs w:val="40"/>
    </w:rPr>
  </w:style>
  <w:style w:type="character" w:customStyle="1" w:styleId="SubtitleChar">
    <w:name w:val="Subtitle Char"/>
    <w:aliases w:val="Table subheading Char"/>
    <w:basedOn w:val="DefaultParagraphFont"/>
    <w:link w:val="Subtitle"/>
    <w:uiPriority w:val="11"/>
    <w:rsid w:val="00930C49"/>
    <w:rPr>
      <w:rFonts w:ascii="Calibri" w:eastAsiaTheme="majorEastAsia" w:hAnsi="Calibri" w:cstheme="majorBidi"/>
      <w:iCs/>
      <w:color w:val="003D6B"/>
      <w:spacing w:val="13"/>
      <w:sz w:val="40"/>
      <w:szCs w:val="40"/>
      <w:lang w:eastAsia="en-US"/>
    </w:rPr>
  </w:style>
  <w:style w:type="paragraph" w:styleId="TOCHeading">
    <w:name w:val="TOC Heading"/>
    <w:basedOn w:val="Heading1"/>
    <w:next w:val="Normal"/>
    <w:uiPriority w:val="39"/>
    <w:semiHidden/>
    <w:unhideWhenUsed/>
    <w:qFormat/>
    <w:rsid w:val="00930C49"/>
    <w:pPr>
      <w:keepNext w:val="0"/>
      <w:spacing w:before="0" w:after="240"/>
      <w:contextualSpacing/>
      <w:outlineLvl w:val="9"/>
    </w:pPr>
    <w:rPr>
      <w:rFonts w:ascii="Calibri" w:eastAsiaTheme="majorEastAsia" w:hAnsi="Calibri" w:cstheme="majorBidi"/>
      <w:color w:val="003D6B"/>
      <w:sz w:val="36"/>
      <w:szCs w:val="28"/>
      <w:lang w:bidi="en-US"/>
    </w:rPr>
  </w:style>
  <w:style w:type="paragraph" w:styleId="Header">
    <w:name w:val="header"/>
    <w:basedOn w:val="Normal"/>
    <w:link w:val="HeaderChar"/>
    <w:uiPriority w:val="99"/>
    <w:unhideWhenUsed/>
    <w:rsid w:val="0093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C49"/>
    <w:rPr>
      <w:rFonts w:asciiTheme="minorHAnsi" w:eastAsiaTheme="minorEastAsia" w:hAnsiTheme="minorHAnsi" w:cstheme="minorBidi"/>
      <w:sz w:val="22"/>
      <w:szCs w:val="22"/>
      <w:lang w:eastAsia="en-US"/>
    </w:rPr>
  </w:style>
  <w:style w:type="paragraph" w:styleId="Footer">
    <w:name w:val="footer"/>
    <w:basedOn w:val="Normal"/>
    <w:link w:val="FooterChar"/>
    <w:uiPriority w:val="99"/>
    <w:unhideWhenUsed/>
    <w:rsid w:val="0093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C49"/>
    <w:rPr>
      <w:rFonts w:asciiTheme="minorHAnsi" w:eastAsiaTheme="minorEastAsia" w:hAnsiTheme="minorHAnsi" w:cstheme="minorBidi"/>
      <w:sz w:val="22"/>
      <w:szCs w:val="22"/>
      <w:lang w:eastAsia="en-US"/>
    </w:rPr>
  </w:style>
  <w:style w:type="paragraph" w:styleId="TOC1">
    <w:name w:val="toc 1"/>
    <w:basedOn w:val="Normal"/>
    <w:next w:val="Normal"/>
    <w:autoRedefine/>
    <w:uiPriority w:val="39"/>
    <w:unhideWhenUsed/>
    <w:rsid w:val="00930C49"/>
    <w:pPr>
      <w:tabs>
        <w:tab w:val="right" w:leader="dot" w:pos="9016"/>
      </w:tabs>
      <w:spacing w:after="100"/>
    </w:pPr>
    <w:rPr>
      <w:b/>
      <w:noProof/>
    </w:rPr>
  </w:style>
  <w:style w:type="paragraph" w:styleId="TOC2">
    <w:name w:val="toc 2"/>
    <w:basedOn w:val="Normal"/>
    <w:next w:val="Normal"/>
    <w:autoRedefine/>
    <w:uiPriority w:val="39"/>
    <w:unhideWhenUsed/>
    <w:qFormat/>
    <w:rsid w:val="00930C49"/>
    <w:pPr>
      <w:spacing w:after="100"/>
      <w:ind w:left="220"/>
    </w:pPr>
  </w:style>
  <w:style w:type="paragraph" w:styleId="BalloonText">
    <w:name w:val="Balloon Text"/>
    <w:basedOn w:val="Normal"/>
    <w:link w:val="BalloonTextChar"/>
    <w:uiPriority w:val="99"/>
    <w:semiHidden/>
    <w:unhideWhenUsed/>
    <w:rsid w:val="0093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C49"/>
    <w:rPr>
      <w:rFonts w:ascii="Tahoma" w:eastAsiaTheme="minorEastAsia" w:hAnsi="Tahoma" w:cs="Tahoma"/>
      <w:sz w:val="16"/>
      <w:szCs w:val="16"/>
      <w:lang w:eastAsia="en-US"/>
    </w:rPr>
  </w:style>
  <w:style w:type="character" w:styleId="SubtleEmphasis">
    <w:name w:val="Subtle Emphasis"/>
    <w:basedOn w:val="DefaultParagraphFont"/>
    <w:uiPriority w:val="19"/>
    <w:qFormat/>
    <w:rsid w:val="00930C49"/>
    <w:rPr>
      <w:i/>
      <w:iCs/>
      <w:color w:val="808080" w:themeColor="text1" w:themeTint="7F"/>
    </w:rPr>
  </w:style>
  <w:style w:type="paragraph" w:styleId="ListParagraph">
    <w:name w:val="List Paragraph"/>
    <w:basedOn w:val="Normal"/>
    <w:uiPriority w:val="34"/>
    <w:qFormat/>
    <w:rsid w:val="00930C49"/>
    <w:pPr>
      <w:ind w:left="720"/>
      <w:contextualSpacing/>
    </w:pPr>
    <w:rPr>
      <w:rFonts w:ascii="Calibri" w:eastAsia="Calibri" w:hAnsi="Calibri" w:cs="Times New Roman"/>
    </w:rPr>
  </w:style>
  <w:style w:type="paragraph" w:styleId="NoSpacing">
    <w:name w:val="No Spacing"/>
    <w:uiPriority w:val="1"/>
    <w:qFormat/>
    <w:rsid w:val="00930C49"/>
    <w:rPr>
      <w:rFonts w:ascii="Calibri" w:eastAsia="Calibri" w:hAnsi="Calibri"/>
      <w:sz w:val="22"/>
      <w:szCs w:val="22"/>
      <w:lang w:eastAsia="en-US"/>
    </w:rPr>
  </w:style>
  <w:style w:type="character" w:customStyle="1" w:styleId="Heading3Char">
    <w:name w:val="Heading 3 Char"/>
    <w:link w:val="Heading3"/>
    <w:uiPriority w:val="9"/>
    <w:rsid w:val="00930C49"/>
    <w:rPr>
      <w:rFonts w:asciiTheme="minorHAnsi" w:eastAsiaTheme="minorEastAsia" w:hAnsiTheme="minorHAnsi" w:cs="Arial"/>
      <w:b/>
      <w:bCs/>
      <w:sz w:val="22"/>
      <w:szCs w:val="26"/>
      <w:lang w:eastAsia="en-US"/>
    </w:rPr>
  </w:style>
  <w:style w:type="table" w:styleId="TableGrid">
    <w:name w:val="Table Grid"/>
    <w:basedOn w:val="TableNormal"/>
    <w:uiPriority w:val="59"/>
    <w:rsid w:val="00930C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30C49"/>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nhideWhenUsed/>
    <w:rsid w:val="00930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930C49"/>
    <w:rPr>
      <w:rFonts w:ascii="Calibri" w:eastAsia="Calibri" w:hAnsi="Calibri"/>
      <w:lang w:eastAsia="en-US"/>
    </w:rPr>
  </w:style>
  <w:style w:type="character" w:styleId="FootnoteReference">
    <w:name w:val="footnote reference"/>
    <w:unhideWhenUsed/>
    <w:rsid w:val="00930C49"/>
    <w:rPr>
      <w:vertAlign w:val="superscript"/>
    </w:rPr>
  </w:style>
  <w:style w:type="character" w:styleId="CommentReference">
    <w:name w:val="annotation reference"/>
    <w:uiPriority w:val="99"/>
    <w:semiHidden/>
    <w:unhideWhenUsed/>
    <w:rsid w:val="00930C49"/>
    <w:rPr>
      <w:sz w:val="16"/>
      <w:szCs w:val="16"/>
    </w:rPr>
  </w:style>
  <w:style w:type="paragraph" w:styleId="CommentText">
    <w:name w:val="annotation text"/>
    <w:basedOn w:val="Normal"/>
    <w:link w:val="CommentTextChar"/>
    <w:uiPriority w:val="99"/>
    <w:semiHidden/>
    <w:unhideWhenUsed/>
    <w:rsid w:val="00930C4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30C49"/>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930C49"/>
    <w:rPr>
      <w:b/>
      <w:bCs/>
    </w:rPr>
  </w:style>
  <w:style w:type="character" w:customStyle="1" w:styleId="CommentSubjectChar">
    <w:name w:val="Comment Subject Char"/>
    <w:basedOn w:val="CommentTextChar"/>
    <w:link w:val="CommentSubject"/>
    <w:uiPriority w:val="99"/>
    <w:semiHidden/>
    <w:rsid w:val="00930C49"/>
    <w:rPr>
      <w:rFonts w:ascii="Calibri" w:eastAsia="Calibri" w:hAnsi="Calibri"/>
      <w:b/>
      <w:bCs/>
      <w:lang w:eastAsia="en-US"/>
    </w:rPr>
  </w:style>
  <w:style w:type="character" w:styleId="FollowedHyperlink">
    <w:name w:val="FollowedHyperlink"/>
    <w:uiPriority w:val="99"/>
    <w:semiHidden/>
    <w:unhideWhenUsed/>
    <w:rsid w:val="00930C49"/>
    <w:rPr>
      <w:color w:val="800080"/>
      <w:u w:val="single"/>
    </w:rPr>
  </w:style>
  <w:style w:type="paragraph" w:styleId="BodyTextIndent">
    <w:name w:val="Body Text Indent"/>
    <w:basedOn w:val="Normal"/>
    <w:link w:val="BodyTextIndentChar"/>
    <w:rsid w:val="00BC21FB"/>
    <w:pPr>
      <w:spacing w:after="120" w:line="240" w:lineRule="auto"/>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BC21F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8224">
      <w:bodyDiv w:val="1"/>
      <w:marLeft w:val="0"/>
      <w:marRight w:val="0"/>
      <w:marTop w:val="0"/>
      <w:marBottom w:val="0"/>
      <w:divBdr>
        <w:top w:val="none" w:sz="0" w:space="0" w:color="auto"/>
        <w:left w:val="none" w:sz="0" w:space="0" w:color="auto"/>
        <w:bottom w:val="none" w:sz="0" w:space="0" w:color="auto"/>
        <w:right w:val="none" w:sz="0" w:space="0" w:color="auto"/>
      </w:divBdr>
    </w:div>
    <w:div w:id="1423991502">
      <w:bodyDiv w:val="1"/>
      <w:marLeft w:val="0"/>
      <w:marRight w:val="0"/>
      <w:marTop w:val="0"/>
      <w:marBottom w:val="0"/>
      <w:divBdr>
        <w:top w:val="none" w:sz="0" w:space="0" w:color="auto"/>
        <w:left w:val="none" w:sz="0" w:space="0" w:color="auto"/>
        <w:bottom w:val="none" w:sz="0" w:space="0" w:color="auto"/>
        <w:right w:val="none" w:sz="0" w:space="0" w:color="auto"/>
      </w:divBdr>
    </w:div>
    <w:div w:id="1596473125">
      <w:bodyDiv w:val="1"/>
      <w:marLeft w:val="0"/>
      <w:marRight w:val="0"/>
      <w:marTop w:val="0"/>
      <w:marBottom w:val="0"/>
      <w:divBdr>
        <w:top w:val="none" w:sz="0" w:space="0" w:color="auto"/>
        <w:left w:val="none" w:sz="0" w:space="0" w:color="auto"/>
        <w:bottom w:val="none" w:sz="0" w:space="0" w:color="auto"/>
        <w:right w:val="none" w:sz="0" w:space="0" w:color="auto"/>
      </w:divBdr>
    </w:div>
    <w:div w:id="20305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mip.gov.au/default.aspx?LMIP/EmploymentProjec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05C3-4ADC-4D26-9204-3AAA394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7C9E0CEB.dotm</Template>
  <TotalTime>0</TotalTime>
  <Pages>4</Pages>
  <Words>1185</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2016-02-10T04:13:00Z</dcterms:created>
  <dcterms:modified xsi:type="dcterms:W3CDTF">2016-02-26T00:22:00Z</dcterms:modified>
</cp:coreProperties>
</file>